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C7E32F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071FFC">
        <w:rPr>
          <w:rFonts w:cs="Arial"/>
          <w:b/>
          <w:sz w:val="24"/>
          <w:szCs w:val="24"/>
        </w:rPr>
        <w:t>5865</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61DEFC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766B7">
        <w:rPr>
          <w:rFonts w:cs="Arial"/>
          <w:sz w:val="22"/>
        </w:rPr>
        <w:t>Valid 1Tx and 2Tx con</w:t>
      </w:r>
      <w:r w:rsidR="003C4E3B" w:rsidRPr="003C4E3B">
        <w:rPr>
          <w:rFonts w:cs="Arial"/>
          <w:sz w:val="22"/>
        </w:rPr>
        <w:t>figurations for increased power option for inter-band CA</w:t>
      </w:r>
    </w:p>
    <w:p w14:paraId="5E8A96B5" w14:textId="3E375323"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81105" w:rsidRPr="00481105">
        <w:rPr>
          <w:rFonts w:ascii="Arial" w:hAnsi="Arial" w:cs="Arial"/>
          <w:sz w:val="22"/>
        </w:rPr>
        <w:t>9.35.3 UE RF requi</w:t>
      </w:r>
      <w:r w:rsidR="00481105">
        <w:rPr>
          <w:rFonts w:ascii="Arial" w:hAnsi="Arial" w:cs="Arial"/>
          <w:sz w:val="22"/>
        </w:rPr>
        <w:t>rements [</w:t>
      </w:r>
      <w:proofErr w:type="spellStart"/>
      <w:r w:rsidR="00481105">
        <w:rPr>
          <w:rFonts w:ascii="Arial" w:hAnsi="Arial" w:cs="Arial"/>
          <w:sz w:val="22"/>
        </w:rPr>
        <w:t>Power_Limit_CA_DC</w:t>
      </w:r>
      <w:proofErr w:type="spellEnd"/>
      <w:r w:rsidR="00481105">
        <w:rPr>
          <w:rFonts w:ascii="Arial" w:hAnsi="Arial" w:cs="Arial"/>
          <w:sz w:val="22"/>
        </w:rPr>
        <w:t>-Core</w:t>
      </w:r>
      <w:r w:rsidR="00777494" w:rsidRPr="00777494">
        <w:rPr>
          <w:rFonts w:ascii="Arial" w:hAnsi="Arial" w:cs="Arial"/>
          <w:sz w:val="22"/>
        </w:rPr>
        <w:t>]</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41CA5404"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2F351F">
        <w:rPr>
          <w:rFonts w:eastAsia="SimSun"/>
          <w:lang w:eastAsia="zh-CN"/>
        </w:rPr>
        <w:t xml:space="preserve">contribution [1] covered inter-band configurations using </w:t>
      </w:r>
      <w:proofErr w:type="spellStart"/>
      <w:r w:rsidR="002F351F">
        <w:rPr>
          <w:rFonts w:eastAsia="SimSun"/>
          <w:lang w:eastAsia="zh-CN"/>
        </w:rPr>
        <w:t>TxD</w:t>
      </w:r>
      <w:proofErr w:type="spellEnd"/>
      <w:r w:rsidR="002F351F">
        <w:rPr>
          <w:rFonts w:eastAsia="SimSun"/>
          <w:lang w:eastAsia="zh-CN"/>
        </w:rPr>
        <w:t xml:space="preserve"> that require specific treatment when considering achievable increase power. Unfortunately, no conclusion was reached for t</w:t>
      </w:r>
      <w:r w:rsidR="004665B0">
        <w:rPr>
          <w:rFonts w:eastAsia="SimSun"/>
          <w:lang w:eastAsia="zh-CN"/>
        </w:rPr>
        <w:t>h</w:t>
      </w:r>
      <w:r w:rsidR="002F351F">
        <w:rPr>
          <w:rFonts w:eastAsia="SimSun"/>
          <w:lang w:eastAsia="zh-CN"/>
        </w:rPr>
        <w:t xml:space="preserve">is </w:t>
      </w:r>
      <w:r w:rsidR="004665B0">
        <w:rPr>
          <w:rFonts w:eastAsia="SimSun"/>
          <w:lang w:eastAsia="zh-CN"/>
        </w:rPr>
        <w:t>and</w:t>
      </w:r>
      <w:r w:rsidR="002F351F">
        <w:rPr>
          <w:rFonts w:eastAsia="SimSun"/>
          <w:lang w:eastAsia="zh-CN"/>
        </w:rPr>
        <w:t xml:space="preserve"> any other aspects. In this contribution we provide our input on the different cases based on their UL configurations, which power class applies and what maximum output power can be achieved</w:t>
      </w:r>
      <w:r w:rsidR="002D674F">
        <w:rPr>
          <w:lang w:val="en-GB"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429F2F2C" w:rsidR="005F2D4C" w:rsidRDefault="002F351F" w:rsidP="005F2D4C">
      <w:pPr>
        <w:pStyle w:val="Heading2"/>
        <w:spacing w:after="240"/>
        <w:rPr>
          <w:lang w:eastAsia="zh-CN"/>
        </w:rPr>
      </w:pPr>
      <w:r>
        <w:rPr>
          <w:lang w:eastAsia="zh-CN"/>
        </w:rPr>
        <w:t>Possible inter-band UL configurations</w:t>
      </w:r>
    </w:p>
    <w:p w14:paraId="7FDED0FA" w14:textId="24009D75" w:rsidR="00BF6CD3" w:rsidRDefault="00D72A83" w:rsidP="00BF60DC">
      <w:pPr>
        <w:spacing w:after="0"/>
        <w:rPr>
          <w:lang w:val="en-GB" w:eastAsia="zh-CN"/>
        </w:rPr>
      </w:pPr>
      <w:r>
        <w:rPr>
          <w:lang w:val="en-GB" w:eastAsia="zh-CN"/>
        </w:rPr>
        <w:t xml:space="preserve">In </w:t>
      </w:r>
      <w:r w:rsidR="00BF60DC">
        <w:rPr>
          <w:lang w:val="en-GB" w:eastAsia="zh-CN"/>
        </w:rPr>
        <w:t>last meeting</w:t>
      </w:r>
      <w:r w:rsidR="004665B0">
        <w:rPr>
          <w:lang w:val="en-GB" w:eastAsia="zh-CN"/>
        </w:rPr>
        <w:t>,</w:t>
      </w:r>
      <w:r w:rsidR="00BF60DC">
        <w:rPr>
          <w:lang w:val="en-GB" w:eastAsia="zh-CN"/>
        </w:rPr>
        <w:t xml:space="preserve"> we provided our view on the particular cases where one of the band</w:t>
      </w:r>
      <w:r w:rsidR="004665B0">
        <w:rPr>
          <w:lang w:val="en-GB" w:eastAsia="zh-CN"/>
        </w:rPr>
        <w:t>s</w:t>
      </w:r>
      <w:r w:rsidR="00BF60DC">
        <w:rPr>
          <w:lang w:val="en-GB" w:eastAsia="zh-CN"/>
        </w:rPr>
        <w:t xml:space="preserve"> required the use of </w:t>
      </w:r>
      <w:proofErr w:type="spellStart"/>
      <w:r w:rsidR="00BF60DC">
        <w:rPr>
          <w:lang w:val="en-GB" w:eastAsia="zh-CN"/>
        </w:rPr>
        <w:t>TxD</w:t>
      </w:r>
      <w:proofErr w:type="spellEnd"/>
      <w:r w:rsidR="00BF60DC">
        <w:rPr>
          <w:lang w:val="en-GB" w:eastAsia="zh-CN"/>
        </w:rPr>
        <w:t xml:space="preserve"> and how this impacted the achievable maximum power.</w:t>
      </w:r>
    </w:p>
    <w:p w14:paraId="049FF651" w14:textId="77777777" w:rsidR="00BF60DC" w:rsidRDefault="00BF60DC" w:rsidP="00BF60DC">
      <w:pPr>
        <w:spacing w:after="0"/>
        <w:rPr>
          <w:lang w:val="en-GB" w:eastAsia="zh-CN"/>
        </w:rPr>
      </w:pPr>
    </w:p>
    <w:p w14:paraId="07B92F83" w14:textId="5289E6D9" w:rsidR="00BF60DC" w:rsidRDefault="00BF60DC" w:rsidP="00BF60DC">
      <w:pPr>
        <w:spacing w:after="0"/>
        <w:rPr>
          <w:lang w:val="en-GB" w:eastAsia="zh-CN"/>
        </w:rPr>
      </w:pPr>
      <w:r>
        <w:rPr>
          <w:lang w:val="en-GB" w:eastAsia="zh-CN"/>
        </w:rPr>
        <w:t>In Table 1 we provide all the possible cases of combining power classes 5, 3, 2 and 1.5 with 1Tx or 2Tx approaches when applicable. It should be noted that for PC5 we restricted to 1Tx</w:t>
      </w:r>
      <w:r w:rsidR="004665B0">
        <w:rPr>
          <w:lang w:val="en-GB" w:eastAsia="zh-CN"/>
        </w:rPr>
        <w:t>,</w:t>
      </w:r>
      <w:r>
        <w:rPr>
          <w:lang w:val="en-GB" w:eastAsia="zh-CN"/>
        </w:rPr>
        <w:t xml:space="preserve"> but in any case</w:t>
      </w:r>
      <w:r w:rsidR="004665B0">
        <w:rPr>
          <w:lang w:val="en-GB" w:eastAsia="zh-CN"/>
        </w:rPr>
        <w:t>,</w:t>
      </w:r>
      <w:r>
        <w:rPr>
          <w:lang w:val="en-GB" w:eastAsia="zh-CN"/>
        </w:rPr>
        <w:t xml:space="preserve"> for PC5 and PC3 the assumption is that there is always at least one full power PA.</w:t>
      </w:r>
    </w:p>
    <w:p w14:paraId="2D32460F" w14:textId="77777777" w:rsidR="00DC7410" w:rsidRDefault="00DC7410" w:rsidP="00BF60DC">
      <w:pPr>
        <w:spacing w:after="0"/>
        <w:rPr>
          <w:lang w:val="en-GB" w:eastAsia="zh-CN"/>
        </w:rPr>
      </w:pPr>
    </w:p>
    <w:p w14:paraId="2EE2754D" w14:textId="77777777" w:rsidR="00DC7410" w:rsidRDefault="00DC7410" w:rsidP="00BF60DC">
      <w:pPr>
        <w:spacing w:after="0"/>
        <w:rPr>
          <w:lang w:val="en-GB" w:eastAsia="zh-CN"/>
        </w:rPr>
      </w:pPr>
      <w:r>
        <w:rPr>
          <w:lang w:val="en-GB" w:eastAsia="zh-CN"/>
        </w:rPr>
        <w:t>The Table provides:</w:t>
      </w:r>
    </w:p>
    <w:p w14:paraId="3C565B11" w14:textId="7B5AC4C5"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he single band power class per UL band and achievable total power</w:t>
      </w:r>
    </w:p>
    <w:p w14:paraId="7F30D46F" w14:textId="77777777"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 xml:space="preserve">he 1Tx or 2TX operation per UL band, </w:t>
      </w:r>
    </w:p>
    <w:p w14:paraId="7CB68782" w14:textId="5B073638" w:rsidR="00DC7410" w:rsidRPr="00DC7410" w:rsidRDefault="00DC7410" w:rsidP="00DC7410">
      <w:pPr>
        <w:pStyle w:val="ListParagraph"/>
        <w:numPr>
          <w:ilvl w:val="0"/>
          <w:numId w:val="33"/>
        </w:numPr>
        <w:spacing w:after="0"/>
        <w:rPr>
          <w:rFonts w:eastAsia="Yu Mincho"/>
          <w:lang w:eastAsia="ja-JP"/>
        </w:rPr>
      </w:pPr>
      <w:r>
        <w:rPr>
          <w:lang w:val="en-GB" w:eastAsia="zh-CN"/>
        </w:rPr>
        <w:t>T</w:t>
      </w:r>
      <w:r w:rsidRPr="00DC7410">
        <w:rPr>
          <w:lang w:val="en-GB" w:eastAsia="zh-CN"/>
        </w:rPr>
        <w:t>he effective power</w:t>
      </w:r>
      <w:r>
        <w:rPr>
          <w:lang w:val="en-GB" w:eastAsia="zh-CN"/>
        </w:rPr>
        <w:t xml:space="preserve"> per UL band once accounted for</w:t>
      </w:r>
      <w:r w:rsidRPr="00DC7410">
        <w:rPr>
          <w:lang w:val="en-GB" w:eastAsia="zh-CN"/>
        </w:rPr>
        <w:t xml:space="preserve"> 2TX operation</w:t>
      </w:r>
      <w:r>
        <w:rPr>
          <w:lang w:val="en-GB" w:eastAsia="zh-CN"/>
        </w:rPr>
        <w:t xml:space="preserve"> and related </w:t>
      </w:r>
      <w:r w:rsidRPr="00DC7410">
        <w:rPr>
          <w:lang w:val="en-GB" w:eastAsia="zh-CN"/>
        </w:rPr>
        <w:t>achievable total power</w:t>
      </w:r>
    </w:p>
    <w:p w14:paraId="643BAF94" w14:textId="0DCF21A1" w:rsidR="00DC7410" w:rsidRPr="00DC7410" w:rsidRDefault="00DC7410" w:rsidP="00DC7410">
      <w:pPr>
        <w:pStyle w:val="ListParagraph"/>
        <w:numPr>
          <w:ilvl w:val="0"/>
          <w:numId w:val="33"/>
        </w:numPr>
        <w:spacing w:after="0"/>
        <w:rPr>
          <w:rFonts w:eastAsia="Yu Mincho"/>
          <w:lang w:eastAsia="ja-JP"/>
        </w:rPr>
      </w:pPr>
      <w:r>
        <w:rPr>
          <w:lang w:val="en-GB" w:eastAsia="zh-CN"/>
        </w:rPr>
        <w:t>Which highest inter-band power class may apply</w:t>
      </w:r>
    </w:p>
    <w:p w14:paraId="7B9492C2" w14:textId="7468F7D4" w:rsidR="00DC7410" w:rsidRPr="00DC7410" w:rsidRDefault="00DC7410" w:rsidP="00DC7410">
      <w:pPr>
        <w:pStyle w:val="ListParagraph"/>
        <w:numPr>
          <w:ilvl w:val="0"/>
          <w:numId w:val="33"/>
        </w:numPr>
        <w:spacing w:after="0"/>
        <w:rPr>
          <w:rFonts w:eastAsia="Yu Mincho"/>
          <w:lang w:eastAsia="ja-JP"/>
        </w:rPr>
      </w:pPr>
      <w:r>
        <w:rPr>
          <w:lang w:val="en-GB" w:eastAsia="zh-CN"/>
        </w:rPr>
        <w:t xml:space="preserve">Whether there </w:t>
      </w:r>
      <w:r w:rsidR="004665B0">
        <w:rPr>
          <w:lang w:val="en-GB" w:eastAsia="zh-CN"/>
        </w:rPr>
        <w:t>are</w:t>
      </w:r>
      <w:r>
        <w:rPr>
          <w:lang w:val="en-GB" w:eastAsia="zh-CN"/>
        </w:rPr>
        <w:t xml:space="preserve"> options for increased power</w:t>
      </w:r>
      <w:r w:rsidR="004665B0">
        <w:rPr>
          <w:lang w:val="en-GB" w:eastAsia="zh-CN"/>
        </w:rPr>
        <w:t>.</w:t>
      </w:r>
    </w:p>
    <w:p w14:paraId="6709693D" w14:textId="68EFC254" w:rsidR="00BF60DC" w:rsidRDefault="00BF60DC" w:rsidP="00BF60DC">
      <w:pPr>
        <w:pStyle w:val="Caption"/>
        <w:keepNext/>
        <w:jc w:val="center"/>
      </w:pPr>
      <w:r>
        <w:t xml:space="preserve">Table </w:t>
      </w:r>
      <w:fldSimple w:instr=" SEQ Table \* ARABIC ">
        <w:r>
          <w:rPr>
            <w:noProof/>
          </w:rPr>
          <w:t>1</w:t>
        </w:r>
      </w:fldSimple>
      <w:r>
        <w:t>: Possible combinations of all power classes with 1Tx and 2Tx cases</w:t>
      </w:r>
    </w:p>
    <w:tbl>
      <w:tblPr>
        <w:tblW w:w="7509" w:type="dxa"/>
        <w:jc w:val="center"/>
        <w:tblInd w:w="93" w:type="dxa"/>
        <w:tblLook w:val="04A0" w:firstRow="1" w:lastRow="0" w:firstColumn="1" w:lastColumn="0" w:noHBand="0" w:noVBand="1"/>
      </w:tblPr>
      <w:tblGrid>
        <w:gridCol w:w="678"/>
        <w:gridCol w:w="678"/>
        <w:gridCol w:w="536"/>
        <w:gridCol w:w="678"/>
        <w:gridCol w:w="678"/>
        <w:gridCol w:w="678"/>
        <w:gridCol w:w="678"/>
        <w:gridCol w:w="536"/>
        <w:gridCol w:w="1751"/>
        <w:gridCol w:w="922"/>
      </w:tblGrid>
      <w:tr w:rsidR="00DC7410" w:rsidRPr="00BF60DC" w14:paraId="2EFDD974" w14:textId="77777777" w:rsidTr="00A44102">
        <w:trPr>
          <w:trHeight w:val="152"/>
          <w:jc w:val="center"/>
        </w:trPr>
        <w:tc>
          <w:tcPr>
            <w:tcW w:w="1892" w:type="dxa"/>
            <w:gridSpan w:val="3"/>
            <w:tcBorders>
              <w:top w:val="single" w:sz="4" w:space="0" w:color="auto"/>
              <w:left w:val="single" w:sz="4" w:space="0" w:color="auto"/>
              <w:bottom w:val="single" w:sz="4" w:space="0" w:color="auto"/>
              <w:right w:val="single" w:sz="4" w:space="0" w:color="auto"/>
            </w:tcBorders>
            <w:shd w:val="clear" w:color="000000" w:fill="D9D9D9"/>
            <w:vAlign w:val="bottom"/>
            <w:hideMark/>
          </w:tcPr>
          <w:p w14:paraId="692D5BA4"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band max power</w:t>
            </w:r>
          </w:p>
        </w:tc>
        <w:tc>
          <w:tcPr>
            <w:tcW w:w="1356" w:type="dxa"/>
            <w:gridSpan w:val="2"/>
            <w:tcBorders>
              <w:top w:val="single" w:sz="4" w:space="0" w:color="auto"/>
              <w:left w:val="nil"/>
              <w:bottom w:val="single" w:sz="4" w:space="0" w:color="auto"/>
              <w:right w:val="single" w:sz="4" w:space="0" w:color="auto"/>
            </w:tcBorders>
            <w:shd w:val="clear" w:color="000000" w:fill="D9D9D9"/>
            <w:vAlign w:val="bottom"/>
            <w:hideMark/>
          </w:tcPr>
          <w:p w14:paraId="0C219AB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1 or 2 </w:t>
            </w:r>
            <w:proofErr w:type="spellStart"/>
            <w:r w:rsidRPr="00BF60DC">
              <w:rPr>
                <w:rFonts w:ascii="Calibri" w:hAnsi="Calibri"/>
                <w:color w:val="000000"/>
                <w:sz w:val="18"/>
                <w:szCs w:val="18"/>
              </w:rPr>
              <w:t>Tx</w:t>
            </w:r>
            <w:proofErr w:type="spellEnd"/>
          </w:p>
        </w:tc>
        <w:tc>
          <w:tcPr>
            <w:tcW w:w="1892" w:type="dxa"/>
            <w:gridSpan w:val="3"/>
            <w:tcBorders>
              <w:top w:val="single" w:sz="4" w:space="0" w:color="auto"/>
              <w:left w:val="nil"/>
              <w:bottom w:val="single" w:sz="4" w:space="0" w:color="auto"/>
              <w:right w:val="single" w:sz="4" w:space="0" w:color="auto"/>
            </w:tcBorders>
            <w:shd w:val="clear" w:color="000000" w:fill="D9D9D9"/>
            <w:vAlign w:val="bottom"/>
            <w:hideMark/>
          </w:tcPr>
          <w:p w14:paraId="0038324D" w14:textId="1A6972E5"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effective max power w</w:t>
            </w:r>
            <w:r>
              <w:rPr>
                <w:rFonts w:ascii="Calibri" w:hAnsi="Calibri"/>
                <w:color w:val="000000"/>
                <w:sz w:val="18"/>
                <w:szCs w:val="18"/>
              </w:rPr>
              <w:t>ith</w:t>
            </w:r>
            <w:r w:rsidRPr="00BF60DC">
              <w:rPr>
                <w:rFonts w:ascii="Calibri" w:hAnsi="Calibri"/>
                <w:color w:val="000000"/>
                <w:sz w:val="18"/>
                <w:szCs w:val="18"/>
              </w:rPr>
              <w:t xml:space="preserve"> 2Tx</w:t>
            </w:r>
          </w:p>
        </w:tc>
        <w:tc>
          <w:tcPr>
            <w:tcW w:w="1751" w:type="dxa"/>
            <w:vMerge w:val="restart"/>
            <w:tcBorders>
              <w:top w:val="single" w:sz="4" w:space="0" w:color="auto"/>
              <w:left w:val="single" w:sz="4" w:space="0" w:color="auto"/>
              <w:bottom w:val="single" w:sz="4" w:space="0" w:color="auto"/>
              <w:right w:val="single" w:sz="4" w:space="0" w:color="auto"/>
            </w:tcBorders>
            <w:shd w:val="clear" w:color="000000" w:fill="D9D9D9"/>
            <w:vAlign w:val="bottom"/>
            <w:hideMark/>
          </w:tcPr>
          <w:p w14:paraId="06EE57B8"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Inter-band max power class</w:t>
            </w:r>
          </w:p>
        </w:tc>
        <w:tc>
          <w:tcPr>
            <w:tcW w:w="618" w:type="dxa"/>
            <w:vMerge w:val="restart"/>
            <w:tcBorders>
              <w:top w:val="single" w:sz="4" w:space="0" w:color="auto"/>
              <w:left w:val="single" w:sz="4" w:space="0" w:color="auto"/>
              <w:bottom w:val="single" w:sz="4" w:space="0" w:color="auto"/>
              <w:right w:val="single" w:sz="4" w:space="0" w:color="auto"/>
            </w:tcBorders>
            <w:shd w:val="clear" w:color="000000" w:fill="D9D9D9"/>
            <w:vAlign w:val="bottom"/>
            <w:hideMark/>
          </w:tcPr>
          <w:p w14:paraId="00A7D39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increased power option</w:t>
            </w:r>
          </w:p>
        </w:tc>
      </w:tr>
      <w:tr w:rsidR="00DC7410" w:rsidRPr="00BF60DC" w14:paraId="2AF26DAD"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BFBFBF"/>
            <w:noWrap/>
            <w:vAlign w:val="bottom"/>
            <w:hideMark/>
          </w:tcPr>
          <w:p w14:paraId="5B8C0657" w14:textId="6DE88281" w:rsidR="00DC7410" w:rsidRPr="00BF60DC" w:rsidRDefault="00DC7410" w:rsidP="00BF60DC">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25DC1139" w14:textId="0BE37226"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068D747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c>
          <w:tcPr>
            <w:tcW w:w="678" w:type="dxa"/>
            <w:tcBorders>
              <w:top w:val="nil"/>
              <w:left w:val="nil"/>
              <w:bottom w:val="single" w:sz="4" w:space="0" w:color="auto"/>
              <w:right w:val="single" w:sz="4" w:space="0" w:color="auto"/>
            </w:tcBorders>
            <w:shd w:val="clear" w:color="000000" w:fill="BFBFBF"/>
            <w:noWrap/>
            <w:vAlign w:val="bottom"/>
            <w:hideMark/>
          </w:tcPr>
          <w:p w14:paraId="7BBA2BB5" w14:textId="67A422CE" w:rsidR="00DC7410" w:rsidRPr="00BF60DC" w:rsidRDefault="00DC7410" w:rsidP="00BF60DC">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302BB238" w14:textId="64C6CC32"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678" w:type="dxa"/>
            <w:tcBorders>
              <w:top w:val="nil"/>
              <w:left w:val="nil"/>
              <w:bottom w:val="single" w:sz="4" w:space="0" w:color="auto"/>
              <w:right w:val="single" w:sz="4" w:space="0" w:color="auto"/>
            </w:tcBorders>
            <w:shd w:val="clear" w:color="000000" w:fill="BFBFBF"/>
            <w:noWrap/>
            <w:vAlign w:val="bottom"/>
            <w:hideMark/>
          </w:tcPr>
          <w:p w14:paraId="1760E4BD" w14:textId="515606C2" w:rsidR="00DC7410" w:rsidRPr="00BF60DC" w:rsidRDefault="00DC7410" w:rsidP="00BF60DC">
            <w:pPr>
              <w:overflowPunct/>
              <w:autoSpaceDE/>
              <w:autoSpaceDN/>
              <w:adjustRightInd/>
              <w:spacing w:after="0"/>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d1</w:t>
            </w:r>
          </w:p>
        </w:tc>
        <w:tc>
          <w:tcPr>
            <w:tcW w:w="678" w:type="dxa"/>
            <w:tcBorders>
              <w:top w:val="nil"/>
              <w:left w:val="nil"/>
              <w:bottom w:val="single" w:sz="4" w:space="0" w:color="auto"/>
              <w:right w:val="single" w:sz="4" w:space="0" w:color="auto"/>
            </w:tcBorders>
            <w:shd w:val="clear" w:color="000000" w:fill="BFBFBF"/>
            <w:noWrap/>
            <w:vAlign w:val="bottom"/>
            <w:hideMark/>
          </w:tcPr>
          <w:p w14:paraId="7B33EAB1" w14:textId="09ED1744"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b</w:t>
            </w:r>
            <w:r>
              <w:rPr>
                <w:rFonts w:ascii="Calibri" w:hAnsi="Calibri"/>
                <w:color w:val="000000"/>
                <w:sz w:val="18"/>
                <w:szCs w:val="18"/>
              </w:rPr>
              <w:t>an</w:t>
            </w:r>
            <w:r w:rsidRPr="00BF60DC">
              <w:rPr>
                <w:rFonts w:ascii="Calibri" w:hAnsi="Calibri"/>
                <w:color w:val="000000"/>
                <w:sz w:val="18"/>
                <w:szCs w:val="18"/>
              </w:rPr>
              <w:t>d2</w:t>
            </w:r>
          </w:p>
        </w:tc>
        <w:tc>
          <w:tcPr>
            <w:tcW w:w="536" w:type="dxa"/>
            <w:tcBorders>
              <w:top w:val="nil"/>
              <w:left w:val="nil"/>
              <w:bottom w:val="single" w:sz="4" w:space="0" w:color="auto"/>
              <w:right w:val="single" w:sz="4" w:space="0" w:color="auto"/>
            </w:tcBorders>
            <w:shd w:val="clear" w:color="000000" w:fill="BFBFBF"/>
            <w:noWrap/>
            <w:vAlign w:val="bottom"/>
            <w:hideMark/>
          </w:tcPr>
          <w:p w14:paraId="11BF85C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tot</w:t>
            </w: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B7D1343" w14:textId="77777777" w:rsidR="00DC7410" w:rsidRPr="00BF60DC" w:rsidRDefault="00DC7410" w:rsidP="00BF60DC">
            <w:pPr>
              <w:overflowPunct/>
              <w:autoSpaceDE/>
              <w:autoSpaceDN/>
              <w:adjustRightInd/>
              <w:spacing w:after="0"/>
              <w:textAlignment w:val="auto"/>
              <w:rPr>
                <w:rFonts w:ascii="Calibri" w:hAnsi="Calibri"/>
                <w:color w:val="000000"/>
                <w:sz w:val="18"/>
                <w:szCs w:val="18"/>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0858F2F8" w14:textId="77777777" w:rsidR="00DC7410" w:rsidRPr="00BF60DC" w:rsidRDefault="00DC7410" w:rsidP="00BF60DC">
            <w:pPr>
              <w:overflowPunct/>
              <w:autoSpaceDE/>
              <w:autoSpaceDN/>
              <w:adjustRightInd/>
              <w:spacing w:after="0"/>
              <w:textAlignment w:val="auto"/>
              <w:rPr>
                <w:rFonts w:ascii="Calibri" w:hAnsi="Calibri"/>
                <w:color w:val="000000"/>
                <w:sz w:val="18"/>
                <w:szCs w:val="18"/>
              </w:rPr>
            </w:pPr>
          </w:p>
        </w:tc>
      </w:tr>
      <w:tr w:rsidR="00DC7410" w:rsidRPr="00BF60DC" w14:paraId="5A440F38"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316652F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DAEEF3"/>
            <w:noWrap/>
            <w:vAlign w:val="bottom"/>
            <w:hideMark/>
          </w:tcPr>
          <w:p w14:paraId="3D890A9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536" w:type="dxa"/>
            <w:tcBorders>
              <w:top w:val="nil"/>
              <w:left w:val="nil"/>
              <w:bottom w:val="single" w:sz="4" w:space="0" w:color="auto"/>
              <w:right w:val="single" w:sz="4" w:space="0" w:color="auto"/>
            </w:tcBorders>
            <w:shd w:val="clear" w:color="000000" w:fill="DAEEF3"/>
            <w:noWrap/>
            <w:vAlign w:val="bottom"/>
            <w:hideMark/>
          </w:tcPr>
          <w:p w14:paraId="4D684CA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DAEEF3"/>
            <w:noWrap/>
            <w:vAlign w:val="bottom"/>
            <w:hideMark/>
          </w:tcPr>
          <w:p w14:paraId="3551579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0C9938A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6D1F5CD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6739C62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2E7481F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46ABB85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618" w:type="dxa"/>
            <w:tcBorders>
              <w:top w:val="nil"/>
              <w:left w:val="nil"/>
              <w:bottom w:val="single" w:sz="4" w:space="0" w:color="auto"/>
              <w:right w:val="single" w:sz="4" w:space="0" w:color="auto"/>
            </w:tcBorders>
            <w:shd w:val="clear" w:color="000000" w:fill="DAEEF3"/>
            <w:noWrap/>
            <w:vAlign w:val="bottom"/>
            <w:hideMark/>
          </w:tcPr>
          <w:p w14:paraId="44CC2EA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76F62760"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0008CCB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B7DEE8"/>
            <w:noWrap/>
            <w:vAlign w:val="bottom"/>
            <w:hideMark/>
          </w:tcPr>
          <w:p w14:paraId="6CA11A4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B7DEE8"/>
            <w:noWrap/>
            <w:vAlign w:val="bottom"/>
            <w:hideMark/>
          </w:tcPr>
          <w:p w14:paraId="7B7A2BA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678" w:type="dxa"/>
            <w:tcBorders>
              <w:top w:val="nil"/>
              <w:left w:val="nil"/>
              <w:bottom w:val="single" w:sz="4" w:space="0" w:color="auto"/>
              <w:right w:val="single" w:sz="4" w:space="0" w:color="auto"/>
            </w:tcBorders>
            <w:shd w:val="clear" w:color="000000" w:fill="B7DEE8"/>
            <w:noWrap/>
            <w:vAlign w:val="bottom"/>
            <w:hideMark/>
          </w:tcPr>
          <w:p w14:paraId="18E971B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4EBC87C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31B167E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7DED0DB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0A343A24"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10A738F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618" w:type="dxa"/>
            <w:tcBorders>
              <w:top w:val="nil"/>
              <w:left w:val="nil"/>
              <w:bottom w:val="single" w:sz="4" w:space="0" w:color="auto"/>
              <w:right w:val="single" w:sz="4" w:space="0" w:color="auto"/>
            </w:tcBorders>
            <w:shd w:val="clear" w:color="000000" w:fill="B7DEE8"/>
            <w:noWrap/>
            <w:vAlign w:val="bottom"/>
            <w:hideMark/>
          </w:tcPr>
          <w:p w14:paraId="7A40426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0630EAED"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5C51955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DAEEF3"/>
            <w:noWrap/>
            <w:vAlign w:val="bottom"/>
            <w:hideMark/>
          </w:tcPr>
          <w:p w14:paraId="40DB3A6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DAEEF3"/>
            <w:noWrap/>
            <w:vAlign w:val="bottom"/>
            <w:hideMark/>
          </w:tcPr>
          <w:p w14:paraId="355BFDF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678" w:type="dxa"/>
            <w:tcBorders>
              <w:top w:val="nil"/>
              <w:left w:val="nil"/>
              <w:bottom w:val="single" w:sz="4" w:space="0" w:color="auto"/>
              <w:right w:val="single" w:sz="4" w:space="0" w:color="auto"/>
            </w:tcBorders>
            <w:shd w:val="clear" w:color="000000" w:fill="DAEEF3"/>
            <w:noWrap/>
            <w:vAlign w:val="bottom"/>
            <w:hideMark/>
          </w:tcPr>
          <w:p w14:paraId="252B05A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DAEEF3"/>
            <w:noWrap/>
            <w:vAlign w:val="bottom"/>
            <w:hideMark/>
          </w:tcPr>
          <w:p w14:paraId="7E84F3D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4D8A877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567AF74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466C667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47A37B48"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PC3</w:t>
            </w:r>
          </w:p>
        </w:tc>
        <w:tc>
          <w:tcPr>
            <w:tcW w:w="618" w:type="dxa"/>
            <w:tcBorders>
              <w:top w:val="nil"/>
              <w:left w:val="nil"/>
              <w:bottom w:val="single" w:sz="4" w:space="0" w:color="auto"/>
              <w:right w:val="single" w:sz="4" w:space="0" w:color="auto"/>
            </w:tcBorders>
            <w:shd w:val="clear" w:color="000000" w:fill="DAEEF3"/>
            <w:noWrap/>
            <w:vAlign w:val="bottom"/>
            <w:hideMark/>
          </w:tcPr>
          <w:p w14:paraId="65BD5EC2"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461BDA09"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1DB1426B"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4BACC6"/>
            <w:noWrap/>
            <w:vAlign w:val="bottom"/>
            <w:hideMark/>
          </w:tcPr>
          <w:p w14:paraId="344DBED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259E1764"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27.0</w:t>
            </w:r>
          </w:p>
        </w:tc>
        <w:tc>
          <w:tcPr>
            <w:tcW w:w="678" w:type="dxa"/>
            <w:tcBorders>
              <w:top w:val="nil"/>
              <w:left w:val="nil"/>
              <w:bottom w:val="single" w:sz="4" w:space="0" w:color="auto"/>
              <w:right w:val="single" w:sz="4" w:space="0" w:color="auto"/>
            </w:tcBorders>
            <w:shd w:val="clear" w:color="000000" w:fill="4BACC6"/>
            <w:noWrap/>
            <w:vAlign w:val="bottom"/>
            <w:hideMark/>
          </w:tcPr>
          <w:p w14:paraId="3CF42B6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7E31BA3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54C30D0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59D8A9D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67F7F86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2F00EE0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51B7F98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317D6893"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35885E1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B7DEE8"/>
            <w:noWrap/>
            <w:vAlign w:val="bottom"/>
            <w:hideMark/>
          </w:tcPr>
          <w:p w14:paraId="4B8D810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B7DEE8"/>
            <w:noWrap/>
            <w:vAlign w:val="bottom"/>
            <w:hideMark/>
          </w:tcPr>
          <w:p w14:paraId="0E9ABA24"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27.0</w:t>
            </w:r>
          </w:p>
        </w:tc>
        <w:tc>
          <w:tcPr>
            <w:tcW w:w="678" w:type="dxa"/>
            <w:tcBorders>
              <w:top w:val="nil"/>
              <w:left w:val="nil"/>
              <w:bottom w:val="single" w:sz="4" w:space="0" w:color="auto"/>
              <w:right w:val="single" w:sz="4" w:space="0" w:color="auto"/>
            </w:tcBorders>
            <w:shd w:val="clear" w:color="000000" w:fill="B7DEE8"/>
            <w:noWrap/>
            <w:vAlign w:val="bottom"/>
            <w:hideMark/>
          </w:tcPr>
          <w:p w14:paraId="60E3A21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17CE09E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565D8EB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5E39197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4F929DE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46C19A0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618" w:type="dxa"/>
            <w:tcBorders>
              <w:top w:val="nil"/>
              <w:left w:val="nil"/>
              <w:bottom w:val="single" w:sz="4" w:space="0" w:color="auto"/>
              <w:right w:val="single" w:sz="4" w:space="0" w:color="auto"/>
            </w:tcBorders>
            <w:shd w:val="clear" w:color="000000" w:fill="B7DEE8"/>
            <w:noWrap/>
            <w:vAlign w:val="bottom"/>
            <w:hideMark/>
          </w:tcPr>
          <w:p w14:paraId="0C3F3EA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77491863"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3321AA7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w:t>
            </w:r>
          </w:p>
        </w:tc>
        <w:tc>
          <w:tcPr>
            <w:tcW w:w="678" w:type="dxa"/>
            <w:tcBorders>
              <w:top w:val="nil"/>
              <w:left w:val="nil"/>
              <w:bottom w:val="single" w:sz="4" w:space="0" w:color="auto"/>
              <w:right w:val="single" w:sz="4" w:space="0" w:color="auto"/>
            </w:tcBorders>
            <w:shd w:val="clear" w:color="000000" w:fill="4BACC6"/>
            <w:noWrap/>
            <w:vAlign w:val="bottom"/>
            <w:hideMark/>
          </w:tcPr>
          <w:p w14:paraId="2D947F2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34DDD2C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29.5</w:t>
            </w:r>
          </w:p>
        </w:tc>
        <w:tc>
          <w:tcPr>
            <w:tcW w:w="678" w:type="dxa"/>
            <w:tcBorders>
              <w:top w:val="nil"/>
              <w:left w:val="nil"/>
              <w:bottom w:val="single" w:sz="4" w:space="0" w:color="auto"/>
              <w:right w:val="single" w:sz="4" w:space="0" w:color="auto"/>
            </w:tcBorders>
            <w:shd w:val="clear" w:color="000000" w:fill="4BACC6"/>
            <w:noWrap/>
            <w:vAlign w:val="bottom"/>
            <w:hideMark/>
          </w:tcPr>
          <w:p w14:paraId="3CECFD0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6AB4E237"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385759E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0A20F1C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2CE8004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5B5EE12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61F18F8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68BE74D3"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4A39737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92CDDC"/>
            <w:noWrap/>
            <w:vAlign w:val="bottom"/>
            <w:hideMark/>
          </w:tcPr>
          <w:p w14:paraId="1910876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92CDDC"/>
            <w:noWrap/>
            <w:vAlign w:val="bottom"/>
            <w:hideMark/>
          </w:tcPr>
          <w:p w14:paraId="2A278A6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92CDDC"/>
            <w:noWrap/>
            <w:vAlign w:val="bottom"/>
            <w:hideMark/>
          </w:tcPr>
          <w:p w14:paraId="49F67C2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10057DA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3DB1F37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6ED6E65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4550637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3804927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PC2</w:t>
            </w:r>
          </w:p>
        </w:tc>
        <w:tc>
          <w:tcPr>
            <w:tcW w:w="618" w:type="dxa"/>
            <w:tcBorders>
              <w:top w:val="nil"/>
              <w:left w:val="nil"/>
              <w:bottom w:val="single" w:sz="4" w:space="0" w:color="auto"/>
              <w:right w:val="single" w:sz="4" w:space="0" w:color="auto"/>
            </w:tcBorders>
            <w:shd w:val="clear" w:color="000000" w:fill="92CDDC"/>
            <w:noWrap/>
            <w:vAlign w:val="bottom"/>
            <w:hideMark/>
          </w:tcPr>
          <w:p w14:paraId="2272B41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1CD9FEB7"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6D94B6B7"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B7DEE8"/>
            <w:noWrap/>
            <w:vAlign w:val="bottom"/>
            <w:hideMark/>
          </w:tcPr>
          <w:p w14:paraId="7D32722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B7DEE8"/>
            <w:noWrap/>
            <w:vAlign w:val="bottom"/>
            <w:hideMark/>
          </w:tcPr>
          <w:p w14:paraId="1353378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B7DEE8"/>
            <w:noWrap/>
            <w:vAlign w:val="bottom"/>
            <w:hideMark/>
          </w:tcPr>
          <w:p w14:paraId="7A86611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B7DEE8"/>
            <w:noWrap/>
            <w:vAlign w:val="bottom"/>
            <w:hideMark/>
          </w:tcPr>
          <w:p w14:paraId="1048169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389740F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B7DEE8"/>
            <w:noWrap/>
            <w:vAlign w:val="bottom"/>
            <w:hideMark/>
          </w:tcPr>
          <w:p w14:paraId="1DA3768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536" w:type="dxa"/>
            <w:tcBorders>
              <w:top w:val="nil"/>
              <w:left w:val="nil"/>
              <w:bottom w:val="single" w:sz="4" w:space="0" w:color="auto"/>
              <w:right w:val="single" w:sz="4" w:space="0" w:color="auto"/>
            </w:tcBorders>
            <w:shd w:val="clear" w:color="000000" w:fill="B7DEE8"/>
            <w:noWrap/>
            <w:vAlign w:val="bottom"/>
            <w:hideMark/>
          </w:tcPr>
          <w:p w14:paraId="2307FBFB"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045A903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618" w:type="dxa"/>
            <w:tcBorders>
              <w:top w:val="nil"/>
              <w:left w:val="nil"/>
              <w:bottom w:val="single" w:sz="4" w:space="0" w:color="auto"/>
              <w:right w:val="single" w:sz="4" w:space="0" w:color="auto"/>
            </w:tcBorders>
            <w:shd w:val="clear" w:color="000000" w:fill="B7DEE8"/>
            <w:noWrap/>
            <w:vAlign w:val="bottom"/>
            <w:hideMark/>
          </w:tcPr>
          <w:p w14:paraId="215B8B7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7F03B464"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DAEEF3"/>
            <w:noWrap/>
            <w:vAlign w:val="bottom"/>
            <w:hideMark/>
          </w:tcPr>
          <w:p w14:paraId="720D7337"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DAEEF3"/>
            <w:noWrap/>
            <w:vAlign w:val="bottom"/>
            <w:hideMark/>
          </w:tcPr>
          <w:p w14:paraId="090A02C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536" w:type="dxa"/>
            <w:tcBorders>
              <w:top w:val="nil"/>
              <w:left w:val="nil"/>
              <w:bottom w:val="single" w:sz="4" w:space="0" w:color="auto"/>
              <w:right w:val="single" w:sz="4" w:space="0" w:color="auto"/>
            </w:tcBorders>
            <w:shd w:val="clear" w:color="000000" w:fill="DAEEF3"/>
            <w:noWrap/>
            <w:vAlign w:val="bottom"/>
            <w:hideMark/>
          </w:tcPr>
          <w:p w14:paraId="6019B1F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DAEEF3"/>
            <w:noWrap/>
            <w:vAlign w:val="bottom"/>
            <w:hideMark/>
          </w:tcPr>
          <w:p w14:paraId="54CCF52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55E570EB"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DAEEF3"/>
            <w:noWrap/>
            <w:vAlign w:val="bottom"/>
            <w:hideMark/>
          </w:tcPr>
          <w:p w14:paraId="5E29D77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DAEEF3"/>
            <w:noWrap/>
            <w:vAlign w:val="bottom"/>
            <w:hideMark/>
          </w:tcPr>
          <w:p w14:paraId="063BBFE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536" w:type="dxa"/>
            <w:tcBorders>
              <w:top w:val="nil"/>
              <w:left w:val="nil"/>
              <w:bottom w:val="single" w:sz="4" w:space="0" w:color="auto"/>
              <w:right w:val="single" w:sz="4" w:space="0" w:color="auto"/>
            </w:tcBorders>
            <w:shd w:val="clear" w:color="000000" w:fill="DAEEF3"/>
            <w:noWrap/>
            <w:vAlign w:val="bottom"/>
            <w:hideMark/>
          </w:tcPr>
          <w:p w14:paraId="3D3CF7C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1751" w:type="dxa"/>
            <w:tcBorders>
              <w:top w:val="nil"/>
              <w:left w:val="nil"/>
              <w:bottom w:val="single" w:sz="4" w:space="0" w:color="auto"/>
              <w:right w:val="single" w:sz="4" w:space="0" w:color="auto"/>
            </w:tcBorders>
            <w:shd w:val="clear" w:color="000000" w:fill="DAEEF3"/>
            <w:noWrap/>
            <w:vAlign w:val="bottom"/>
            <w:hideMark/>
          </w:tcPr>
          <w:p w14:paraId="66FB3DE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PC3</w:t>
            </w:r>
          </w:p>
        </w:tc>
        <w:tc>
          <w:tcPr>
            <w:tcW w:w="618" w:type="dxa"/>
            <w:tcBorders>
              <w:top w:val="nil"/>
              <w:left w:val="nil"/>
              <w:bottom w:val="single" w:sz="4" w:space="0" w:color="auto"/>
              <w:right w:val="single" w:sz="4" w:space="0" w:color="auto"/>
            </w:tcBorders>
            <w:shd w:val="clear" w:color="000000" w:fill="DAEEF3"/>
            <w:noWrap/>
            <w:vAlign w:val="bottom"/>
            <w:hideMark/>
          </w:tcPr>
          <w:p w14:paraId="4F81A26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1D8F33FA"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4C2C4EF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5ADF716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490ED51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4BACC6"/>
            <w:noWrap/>
            <w:vAlign w:val="bottom"/>
            <w:hideMark/>
          </w:tcPr>
          <w:p w14:paraId="591278B3"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34AD499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76ECE22B"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78AD944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361EC0B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54D3DA43"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5E69158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7CB7F9A9"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19C9C8A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92CDDC"/>
            <w:noWrap/>
            <w:vAlign w:val="bottom"/>
            <w:hideMark/>
          </w:tcPr>
          <w:p w14:paraId="6D24656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92CDDC"/>
            <w:noWrap/>
            <w:vAlign w:val="bottom"/>
            <w:hideMark/>
          </w:tcPr>
          <w:p w14:paraId="2854279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92CDDC"/>
            <w:noWrap/>
            <w:vAlign w:val="bottom"/>
            <w:hideMark/>
          </w:tcPr>
          <w:p w14:paraId="3F7F4FA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92CDDC"/>
            <w:noWrap/>
            <w:vAlign w:val="bottom"/>
            <w:hideMark/>
          </w:tcPr>
          <w:p w14:paraId="122083C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046D352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6C9CDF4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592F676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0A9F0A47"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PC2</w:t>
            </w:r>
          </w:p>
        </w:tc>
        <w:tc>
          <w:tcPr>
            <w:tcW w:w="618" w:type="dxa"/>
            <w:tcBorders>
              <w:top w:val="nil"/>
              <w:left w:val="nil"/>
              <w:bottom w:val="single" w:sz="4" w:space="0" w:color="auto"/>
              <w:right w:val="single" w:sz="4" w:space="0" w:color="auto"/>
            </w:tcBorders>
            <w:shd w:val="clear" w:color="000000" w:fill="92CDDC"/>
            <w:noWrap/>
            <w:vAlign w:val="bottom"/>
            <w:hideMark/>
          </w:tcPr>
          <w:p w14:paraId="125A052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4CD42ABF"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B7DEE8"/>
            <w:noWrap/>
            <w:vAlign w:val="bottom"/>
            <w:hideMark/>
          </w:tcPr>
          <w:p w14:paraId="38F1D23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B7DEE8"/>
            <w:noWrap/>
            <w:vAlign w:val="bottom"/>
            <w:hideMark/>
          </w:tcPr>
          <w:p w14:paraId="301956C7"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B7DEE8"/>
            <w:noWrap/>
            <w:vAlign w:val="bottom"/>
            <w:hideMark/>
          </w:tcPr>
          <w:p w14:paraId="5722D3E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678" w:type="dxa"/>
            <w:tcBorders>
              <w:top w:val="nil"/>
              <w:left w:val="nil"/>
              <w:bottom w:val="single" w:sz="4" w:space="0" w:color="auto"/>
              <w:right w:val="single" w:sz="4" w:space="0" w:color="auto"/>
            </w:tcBorders>
            <w:shd w:val="clear" w:color="000000" w:fill="B7DEE8"/>
            <w:noWrap/>
            <w:vAlign w:val="bottom"/>
            <w:hideMark/>
          </w:tcPr>
          <w:p w14:paraId="6E27326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70C6A20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B7DEE8"/>
            <w:noWrap/>
            <w:vAlign w:val="bottom"/>
            <w:hideMark/>
          </w:tcPr>
          <w:p w14:paraId="0F43520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B7DEE8"/>
            <w:noWrap/>
            <w:vAlign w:val="bottom"/>
            <w:hideMark/>
          </w:tcPr>
          <w:p w14:paraId="24AF45F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B7DEE8"/>
            <w:noWrap/>
            <w:vAlign w:val="bottom"/>
            <w:hideMark/>
          </w:tcPr>
          <w:p w14:paraId="731AEF2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24.8</w:t>
            </w:r>
          </w:p>
        </w:tc>
        <w:tc>
          <w:tcPr>
            <w:tcW w:w="1751" w:type="dxa"/>
            <w:tcBorders>
              <w:top w:val="nil"/>
              <w:left w:val="nil"/>
              <w:bottom w:val="single" w:sz="4" w:space="0" w:color="auto"/>
              <w:right w:val="single" w:sz="4" w:space="0" w:color="auto"/>
            </w:tcBorders>
            <w:shd w:val="clear" w:color="000000" w:fill="B7DEE8"/>
            <w:noWrap/>
            <w:vAlign w:val="bottom"/>
            <w:hideMark/>
          </w:tcPr>
          <w:p w14:paraId="6B55019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PC3 </w:t>
            </w:r>
          </w:p>
        </w:tc>
        <w:tc>
          <w:tcPr>
            <w:tcW w:w="618" w:type="dxa"/>
            <w:tcBorders>
              <w:top w:val="nil"/>
              <w:left w:val="nil"/>
              <w:bottom w:val="single" w:sz="4" w:space="0" w:color="auto"/>
              <w:right w:val="single" w:sz="4" w:space="0" w:color="auto"/>
            </w:tcBorders>
            <w:shd w:val="clear" w:color="000000" w:fill="B7DEE8"/>
            <w:noWrap/>
            <w:vAlign w:val="bottom"/>
            <w:hideMark/>
          </w:tcPr>
          <w:p w14:paraId="372A925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21985869"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0278D03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6FD84D87"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582330C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000000" w:fill="4BACC6"/>
            <w:noWrap/>
            <w:vAlign w:val="bottom"/>
            <w:hideMark/>
          </w:tcPr>
          <w:p w14:paraId="59140382"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6FD786A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3A560BF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1214CA7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42A8B7C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5D9F717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48D094BB"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73971502"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6C847D7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w:t>
            </w:r>
          </w:p>
        </w:tc>
        <w:tc>
          <w:tcPr>
            <w:tcW w:w="678" w:type="dxa"/>
            <w:tcBorders>
              <w:top w:val="nil"/>
              <w:left w:val="nil"/>
              <w:bottom w:val="single" w:sz="4" w:space="0" w:color="auto"/>
              <w:right w:val="single" w:sz="4" w:space="0" w:color="auto"/>
            </w:tcBorders>
            <w:shd w:val="clear" w:color="000000" w:fill="4BACC6"/>
            <w:noWrap/>
            <w:vAlign w:val="bottom"/>
            <w:hideMark/>
          </w:tcPr>
          <w:p w14:paraId="31CF6AA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7D3C13E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30.0</w:t>
            </w:r>
          </w:p>
        </w:tc>
        <w:tc>
          <w:tcPr>
            <w:tcW w:w="678" w:type="dxa"/>
            <w:tcBorders>
              <w:top w:val="nil"/>
              <w:left w:val="nil"/>
              <w:bottom w:val="single" w:sz="4" w:space="0" w:color="auto"/>
              <w:right w:val="single" w:sz="4" w:space="0" w:color="auto"/>
            </w:tcBorders>
            <w:shd w:val="clear" w:color="000000" w:fill="4BACC6"/>
            <w:noWrap/>
            <w:vAlign w:val="bottom"/>
            <w:hideMark/>
          </w:tcPr>
          <w:p w14:paraId="04D5B4A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15805C30"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785D5807"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20.0</w:t>
            </w:r>
          </w:p>
        </w:tc>
        <w:tc>
          <w:tcPr>
            <w:tcW w:w="678" w:type="dxa"/>
            <w:tcBorders>
              <w:top w:val="nil"/>
              <w:left w:val="nil"/>
              <w:bottom w:val="single" w:sz="4" w:space="0" w:color="auto"/>
              <w:right w:val="single" w:sz="4" w:space="0" w:color="auto"/>
            </w:tcBorders>
            <w:shd w:val="clear" w:color="000000" w:fill="4BACC6"/>
            <w:noWrap/>
            <w:vAlign w:val="bottom"/>
            <w:hideMark/>
          </w:tcPr>
          <w:p w14:paraId="3007066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188D224B"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27.0</w:t>
            </w:r>
          </w:p>
        </w:tc>
        <w:tc>
          <w:tcPr>
            <w:tcW w:w="1751" w:type="dxa"/>
            <w:tcBorders>
              <w:top w:val="nil"/>
              <w:left w:val="nil"/>
              <w:bottom w:val="single" w:sz="4" w:space="0" w:color="auto"/>
              <w:right w:val="single" w:sz="4" w:space="0" w:color="auto"/>
            </w:tcBorders>
            <w:shd w:val="clear" w:color="000000" w:fill="4BACC6"/>
            <w:noWrap/>
            <w:vAlign w:val="bottom"/>
            <w:hideMark/>
          </w:tcPr>
          <w:p w14:paraId="7969434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5647D9AE"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1A0ED110"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060DDF1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31869B"/>
            <w:noWrap/>
            <w:vAlign w:val="bottom"/>
            <w:hideMark/>
          </w:tcPr>
          <w:p w14:paraId="5D346ED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31869B"/>
            <w:noWrap/>
            <w:vAlign w:val="bottom"/>
            <w:hideMark/>
          </w:tcPr>
          <w:p w14:paraId="3F8C0C4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31869B"/>
            <w:noWrap/>
            <w:vAlign w:val="bottom"/>
            <w:hideMark/>
          </w:tcPr>
          <w:p w14:paraId="7ABF32F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14140D2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60491A6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6F86088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0402F91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011AC88B" w14:textId="7064DEA2" w:rsidR="00DC7410" w:rsidRPr="00BF60DC" w:rsidRDefault="00A44102" w:rsidP="00BF60DC">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 but not R17</w:t>
            </w:r>
          </w:p>
        </w:tc>
        <w:tc>
          <w:tcPr>
            <w:tcW w:w="618" w:type="dxa"/>
            <w:tcBorders>
              <w:top w:val="nil"/>
              <w:left w:val="nil"/>
              <w:bottom w:val="single" w:sz="4" w:space="0" w:color="auto"/>
              <w:right w:val="single" w:sz="4" w:space="0" w:color="auto"/>
            </w:tcBorders>
            <w:shd w:val="clear" w:color="000000" w:fill="31869B"/>
            <w:noWrap/>
            <w:vAlign w:val="bottom"/>
            <w:hideMark/>
          </w:tcPr>
          <w:p w14:paraId="7B8C202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34BC7FB1"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457724A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4BACC6"/>
            <w:noWrap/>
            <w:vAlign w:val="bottom"/>
            <w:hideMark/>
          </w:tcPr>
          <w:p w14:paraId="06C5422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4BACC6"/>
            <w:noWrap/>
            <w:vAlign w:val="bottom"/>
            <w:hideMark/>
          </w:tcPr>
          <w:p w14:paraId="5888A4B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4BACC6"/>
            <w:noWrap/>
            <w:vAlign w:val="bottom"/>
            <w:hideMark/>
          </w:tcPr>
          <w:p w14:paraId="0D230D2B"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4BACC6"/>
            <w:noWrap/>
            <w:vAlign w:val="bottom"/>
            <w:hideMark/>
          </w:tcPr>
          <w:p w14:paraId="14BCEF8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2F3EF89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4BACC6"/>
            <w:noWrap/>
            <w:vAlign w:val="bottom"/>
            <w:hideMark/>
          </w:tcPr>
          <w:p w14:paraId="1DD4C40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4BACC6"/>
            <w:noWrap/>
            <w:vAlign w:val="bottom"/>
            <w:hideMark/>
          </w:tcPr>
          <w:p w14:paraId="0671195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3BE5B516"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7660D35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7DB7B223"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92CDDC"/>
            <w:noWrap/>
            <w:vAlign w:val="bottom"/>
            <w:hideMark/>
          </w:tcPr>
          <w:p w14:paraId="3E7B70D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92CDDC"/>
            <w:noWrap/>
            <w:vAlign w:val="bottom"/>
            <w:hideMark/>
          </w:tcPr>
          <w:p w14:paraId="20A56D4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536" w:type="dxa"/>
            <w:tcBorders>
              <w:top w:val="nil"/>
              <w:left w:val="nil"/>
              <w:bottom w:val="single" w:sz="4" w:space="0" w:color="auto"/>
              <w:right w:val="single" w:sz="4" w:space="0" w:color="auto"/>
            </w:tcBorders>
            <w:shd w:val="clear" w:color="000000" w:fill="92CDDC"/>
            <w:noWrap/>
            <w:vAlign w:val="bottom"/>
            <w:hideMark/>
          </w:tcPr>
          <w:p w14:paraId="055F2AD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678" w:type="dxa"/>
            <w:tcBorders>
              <w:top w:val="nil"/>
              <w:left w:val="nil"/>
              <w:bottom w:val="single" w:sz="4" w:space="0" w:color="auto"/>
              <w:right w:val="single" w:sz="4" w:space="0" w:color="auto"/>
            </w:tcBorders>
            <w:shd w:val="clear" w:color="000000" w:fill="92CDDC"/>
            <w:noWrap/>
            <w:vAlign w:val="bottom"/>
            <w:hideMark/>
          </w:tcPr>
          <w:p w14:paraId="2EFA79D4"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5A20950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92CDDC"/>
            <w:noWrap/>
            <w:vAlign w:val="bottom"/>
            <w:hideMark/>
          </w:tcPr>
          <w:p w14:paraId="2F03082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92CDDC"/>
            <w:noWrap/>
            <w:vAlign w:val="bottom"/>
            <w:hideMark/>
          </w:tcPr>
          <w:p w14:paraId="225CF113"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536" w:type="dxa"/>
            <w:tcBorders>
              <w:top w:val="nil"/>
              <w:left w:val="nil"/>
              <w:bottom w:val="single" w:sz="4" w:space="0" w:color="auto"/>
              <w:right w:val="single" w:sz="4" w:space="0" w:color="auto"/>
            </w:tcBorders>
            <w:shd w:val="clear" w:color="000000" w:fill="92CDDC"/>
            <w:noWrap/>
            <w:vAlign w:val="bottom"/>
            <w:hideMark/>
          </w:tcPr>
          <w:p w14:paraId="62993A1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1751" w:type="dxa"/>
            <w:tcBorders>
              <w:top w:val="nil"/>
              <w:left w:val="nil"/>
              <w:bottom w:val="single" w:sz="4" w:space="0" w:color="auto"/>
              <w:right w:val="single" w:sz="4" w:space="0" w:color="auto"/>
            </w:tcBorders>
            <w:shd w:val="clear" w:color="000000" w:fill="92CDDC"/>
            <w:noWrap/>
            <w:vAlign w:val="bottom"/>
            <w:hideMark/>
          </w:tcPr>
          <w:p w14:paraId="2B579765"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PC2</w:t>
            </w:r>
          </w:p>
        </w:tc>
        <w:tc>
          <w:tcPr>
            <w:tcW w:w="618" w:type="dxa"/>
            <w:tcBorders>
              <w:top w:val="nil"/>
              <w:left w:val="nil"/>
              <w:bottom w:val="single" w:sz="4" w:space="0" w:color="auto"/>
              <w:right w:val="single" w:sz="4" w:space="0" w:color="auto"/>
            </w:tcBorders>
            <w:shd w:val="clear" w:color="000000" w:fill="92CDDC"/>
            <w:noWrap/>
            <w:vAlign w:val="bottom"/>
            <w:hideMark/>
          </w:tcPr>
          <w:p w14:paraId="5A57D941"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705D654C"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0B39E5E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31869B"/>
            <w:noWrap/>
            <w:vAlign w:val="bottom"/>
            <w:hideMark/>
          </w:tcPr>
          <w:p w14:paraId="4736564A"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31869B"/>
            <w:noWrap/>
            <w:vAlign w:val="bottom"/>
            <w:hideMark/>
          </w:tcPr>
          <w:p w14:paraId="0A9940A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30.8</w:t>
            </w:r>
          </w:p>
        </w:tc>
        <w:tc>
          <w:tcPr>
            <w:tcW w:w="678" w:type="dxa"/>
            <w:tcBorders>
              <w:top w:val="nil"/>
              <w:left w:val="nil"/>
              <w:bottom w:val="single" w:sz="4" w:space="0" w:color="auto"/>
              <w:right w:val="single" w:sz="4" w:space="0" w:color="auto"/>
            </w:tcBorders>
            <w:shd w:val="clear" w:color="000000" w:fill="31869B"/>
            <w:noWrap/>
            <w:vAlign w:val="bottom"/>
            <w:hideMark/>
          </w:tcPr>
          <w:p w14:paraId="345141F9"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1Tx</w:t>
            </w:r>
          </w:p>
        </w:tc>
        <w:tc>
          <w:tcPr>
            <w:tcW w:w="678" w:type="dxa"/>
            <w:tcBorders>
              <w:top w:val="nil"/>
              <w:left w:val="nil"/>
              <w:bottom w:val="single" w:sz="4" w:space="0" w:color="auto"/>
              <w:right w:val="single" w:sz="4" w:space="0" w:color="auto"/>
            </w:tcBorders>
            <w:shd w:val="clear" w:color="000000" w:fill="31869B"/>
            <w:noWrap/>
            <w:vAlign w:val="bottom"/>
            <w:hideMark/>
          </w:tcPr>
          <w:p w14:paraId="2C5CACFF"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7A658DAC"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24F8F3ED"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7DB2890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45410CF8" w14:textId="59801608" w:rsidR="00DC7410" w:rsidRPr="00BF60DC" w:rsidRDefault="00A44102" w:rsidP="00BF60DC">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 but not R17</w:t>
            </w:r>
          </w:p>
        </w:tc>
        <w:tc>
          <w:tcPr>
            <w:tcW w:w="618" w:type="dxa"/>
            <w:tcBorders>
              <w:top w:val="nil"/>
              <w:left w:val="nil"/>
              <w:bottom w:val="single" w:sz="4" w:space="0" w:color="auto"/>
              <w:right w:val="single" w:sz="4" w:space="0" w:color="auto"/>
            </w:tcBorders>
            <w:shd w:val="clear" w:color="000000" w:fill="31869B"/>
            <w:noWrap/>
            <w:vAlign w:val="bottom"/>
            <w:hideMark/>
          </w:tcPr>
          <w:p w14:paraId="6B9B5E22"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r w:rsidR="00DC7410" w:rsidRPr="00BF60DC" w14:paraId="64B5B518"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4BACC6"/>
            <w:noWrap/>
            <w:vAlign w:val="bottom"/>
            <w:hideMark/>
          </w:tcPr>
          <w:p w14:paraId="4A040E25"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w:t>
            </w:r>
          </w:p>
        </w:tc>
        <w:tc>
          <w:tcPr>
            <w:tcW w:w="678" w:type="dxa"/>
            <w:tcBorders>
              <w:top w:val="nil"/>
              <w:left w:val="nil"/>
              <w:bottom w:val="single" w:sz="4" w:space="0" w:color="auto"/>
              <w:right w:val="single" w:sz="4" w:space="0" w:color="auto"/>
            </w:tcBorders>
            <w:shd w:val="clear" w:color="000000" w:fill="4BACC6"/>
            <w:noWrap/>
            <w:vAlign w:val="bottom"/>
            <w:hideMark/>
          </w:tcPr>
          <w:p w14:paraId="189F6CE6"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4BACC6"/>
            <w:noWrap/>
            <w:vAlign w:val="bottom"/>
            <w:hideMark/>
          </w:tcPr>
          <w:p w14:paraId="372163A9"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30.8</w:t>
            </w:r>
          </w:p>
        </w:tc>
        <w:tc>
          <w:tcPr>
            <w:tcW w:w="678" w:type="dxa"/>
            <w:tcBorders>
              <w:top w:val="nil"/>
              <w:left w:val="nil"/>
              <w:bottom w:val="single" w:sz="4" w:space="0" w:color="auto"/>
              <w:right w:val="single" w:sz="4" w:space="0" w:color="auto"/>
            </w:tcBorders>
            <w:shd w:val="clear" w:color="000000" w:fill="4BACC6"/>
            <w:noWrap/>
            <w:vAlign w:val="bottom"/>
            <w:hideMark/>
          </w:tcPr>
          <w:p w14:paraId="16F91567"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6CB6BD13"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4BACC6"/>
            <w:noWrap/>
            <w:vAlign w:val="bottom"/>
            <w:hideMark/>
          </w:tcPr>
          <w:p w14:paraId="398065A2"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23.0</w:t>
            </w:r>
          </w:p>
        </w:tc>
        <w:tc>
          <w:tcPr>
            <w:tcW w:w="678" w:type="dxa"/>
            <w:tcBorders>
              <w:top w:val="nil"/>
              <w:left w:val="nil"/>
              <w:bottom w:val="single" w:sz="4" w:space="0" w:color="auto"/>
              <w:right w:val="single" w:sz="4" w:space="0" w:color="auto"/>
            </w:tcBorders>
            <w:shd w:val="clear" w:color="000000" w:fill="4BACC6"/>
            <w:noWrap/>
            <w:vAlign w:val="bottom"/>
            <w:hideMark/>
          </w:tcPr>
          <w:p w14:paraId="0DC7C8B4"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4BACC6"/>
            <w:noWrap/>
            <w:vAlign w:val="bottom"/>
            <w:hideMark/>
          </w:tcPr>
          <w:p w14:paraId="446B547E"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27.8</w:t>
            </w:r>
          </w:p>
        </w:tc>
        <w:tc>
          <w:tcPr>
            <w:tcW w:w="1751" w:type="dxa"/>
            <w:tcBorders>
              <w:top w:val="nil"/>
              <w:left w:val="nil"/>
              <w:bottom w:val="single" w:sz="4" w:space="0" w:color="auto"/>
              <w:right w:val="single" w:sz="4" w:space="0" w:color="auto"/>
            </w:tcBorders>
            <w:shd w:val="clear" w:color="000000" w:fill="4BACC6"/>
            <w:noWrap/>
            <w:vAlign w:val="bottom"/>
            <w:hideMark/>
          </w:tcPr>
          <w:p w14:paraId="64953AF7"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 xml:space="preserve">PC2 </w:t>
            </w:r>
          </w:p>
        </w:tc>
        <w:tc>
          <w:tcPr>
            <w:tcW w:w="618" w:type="dxa"/>
            <w:tcBorders>
              <w:top w:val="nil"/>
              <w:left w:val="nil"/>
              <w:bottom w:val="single" w:sz="4" w:space="0" w:color="auto"/>
              <w:right w:val="single" w:sz="4" w:space="0" w:color="auto"/>
            </w:tcBorders>
            <w:shd w:val="clear" w:color="000000" w:fill="4BACC6"/>
            <w:noWrap/>
            <w:vAlign w:val="bottom"/>
            <w:hideMark/>
          </w:tcPr>
          <w:p w14:paraId="4C0403B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Y</w:t>
            </w:r>
          </w:p>
        </w:tc>
      </w:tr>
      <w:tr w:rsidR="00DC7410" w:rsidRPr="00BF60DC" w14:paraId="6C936722" w14:textId="77777777" w:rsidTr="00A44102">
        <w:trPr>
          <w:trHeight w:val="70"/>
          <w:jc w:val="center"/>
        </w:trPr>
        <w:tc>
          <w:tcPr>
            <w:tcW w:w="678" w:type="dxa"/>
            <w:tcBorders>
              <w:top w:val="nil"/>
              <w:left w:val="single" w:sz="4" w:space="0" w:color="auto"/>
              <w:bottom w:val="single" w:sz="4" w:space="0" w:color="auto"/>
              <w:right w:val="single" w:sz="4" w:space="0" w:color="auto"/>
            </w:tcBorders>
            <w:shd w:val="clear" w:color="000000" w:fill="31869B"/>
            <w:noWrap/>
            <w:vAlign w:val="bottom"/>
            <w:hideMark/>
          </w:tcPr>
          <w:p w14:paraId="29F13FFF"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678" w:type="dxa"/>
            <w:tcBorders>
              <w:top w:val="nil"/>
              <w:left w:val="nil"/>
              <w:bottom w:val="single" w:sz="4" w:space="0" w:color="auto"/>
              <w:right w:val="single" w:sz="4" w:space="0" w:color="auto"/>
            </w:tcBorders>
            <w:shd w:val="clear" w:color="000000" w:fill="31869B"/>
            <w:noWrap/>
            <w:vAlign w:val="bottom"/>
            <w:hideMark/>
          </w:tcPr>
          <w:p w14:paraId="2730F12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w:t>
            </w:r>
          </w:p>
        </w:tc>
        <w:tc>
          <w:tcPr>
            <w:tcW w:w="536" w:type="dxa"/>
            <w:tcBorders>
              <w:top w:val="nil"/>
              <w:left w:val="nil"/>
              <w:bottom w:val="single" w:sz="4" w:space="0" w:color="auto"/>
              <w:right w:val="single" w:sz="4" w:space="0" w:color="auto"/>
            </w:tcBorders>
            <w:shd w:val="clear" w:color="000000" w:fill="31869B"/>
            <w:noWrap/>
            <w:vAlign w:val="bottom"/>
            <w:hideMark/>
          </w:tcPr>
          <w:p w14:paraId="1BA04501"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32.0</w:t>
            </w:r>
          </w:p>
        </w:tc>
        <w:tc>
          <w:tcPr>
            <w:tcW w:w="678" w:type="dxa"/>
            <w:tcBorders>
              <w:top w:val="nil"/>
              <w:left w:val="nil"/>
              <w:bottom w:val="single" w:sz="4" w:space="0" w:color="auto"/>
              <w:right w:val="single" w:sz="4" w:space="0" w:color="auto"/>
            </w:tcBorders>
            <w:shd w:val="clear" w:color="000000" w:fill="31869B"/>
            <w:noWrap/>
            <w:vAlign w:val="bottom"/>
            <w:hideMark/>
          </w:tcPr>
          <w:p w14:paraId="6E83F70D"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57A996B2"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2Tx</w:t>
            </w:r>
          </w:p>
        </w:tc>
        <w:tc>
          <w:tcPr>
            <w:tcW w:w="678" w:type="dxa"/>
            <w:tcBorders>
              <w:top w:val="nil"/>
              <w:left w:val="nil"/>
              <w:bottom w:val="single" w:sz="4" w:space="0" w:color="auto"/>
              <w:right w:val="single" w:sz="4" w:space="0" w:color="auto"/>
            </w:tcBorders>
            <w:shd w:val="clear" w:color="000000" w:fill="31869B"/>
            <w:noWrap/>
            <w:vAlign w:val="bottom"/>
            <w:hideMark/>
          </w:tcPr>
          <w:p w14:paraId="200716F0"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678" w:type="dxa"/>
            <w:tcBorders>
              <w:top w:val="nil"/>
              <w:left w:val="nil"/>
              <w:bottom w:val="single" w:sz="4" w:space="0" w:color="auto"/>
              <w:right w:val="single" w:sz="4" w:space="0" w:color="auto"/>
            </w:tcBorders>
            <w:shd w:val="clear" w:color="000000" w:fill="31869B"/>
            <w:noWrap/>
            <w:vAlign w:val="bottom"/>
            <w:hideMark/>
          </w:tcPr>
          <w:p w14:paraId="4B07BAB8"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26.0</w:t>
            </w:r>
          </w:p>
        </w:tc>
        <w:tc>
          <w:tcPr>
            <w:tcW w:w="536" w:type="dxa"/>
            <w:tcBorders>
              <w:top w:val="nil"/>
              <w:left w:val="nil"/>
              <w:bottom w:val="single" w:sz="4" w:space="0" w:color="auto"/>
              <w:right w:val="single" w:sz="4" w:space="0" w:color="auto"/>
            </w:tcBorders>
            <w:shd w:val="clear" w:color="000000" w:fill="31869B"/>
            <w:noWrap/>
            <w:vAlign w:val="bottom"/>
            <w:hideMark/>
          </w:tcPr>
          <w:p w14:paraId="02931444" w14:textId="77777777" w:rsidR="00DC7410" w:rsidRPr="00BF60DC" w:rsidRDefault="00DC7410" w:rsidP="00BF60DC">
            <w:pPr>
              <w:overflowPunct/>
              <w:autoSpaceDE/>
              <w:autoSpaceDN/>
              <w:adjustRightInd/>
              <w:spacing w:after="0"/>
              <w:jc w:val="right"/>
              <w:textAlignment w:val="auto"/>
              <w:rPr>
                <w:rFonts w:ascii="Calibri" w:hAnsi="Calibri"/>
                <w:color w:val="000000"/>
                <w:sz w:val="18"/>
                <w:szCs w:val="18"/>
              </w:rPr>
            </w:pPr>
            <w:r w:rsidRPr="00BF60DC">
              <w:rPr>
                <w:rFonts w:ascii="Calibri" w:hAnsi="Calibri"/>
                <w:color w:val="000000"/>
                <w:sz w:val="18"/>
                <w:szCs w:val="18"/>
              </w:rPr>
              <w:t>29.0</w:t>
            </w:r>
          </w:p>
        </w:tc>
        <w:tc>
          <w:tcPr>
            <w:tcW w:w="1751" w:type="dxa"/>
            <w:tcBorders>
              <w:top w:val="nil"/>
              <w:left w:val="nil"/>
              <w:bottom w:val="single" w:sz="4" w:space="0" w:color="auto"/>
              <w:right w:val="single" w:sz="4" w:space="0" w:color="auto"/>
            </w:tcBorders>
            <w:shd w:val="clear" w:color="000000" w:fill="31869B"/>
            <w:noWrap/>
            <w:vAlign w:val="bottom"/>
            <w:hideMark/>
          </w:tcPr>
          <w:p w14:paraId="5F7D2C00" w14:textId="4902A335" w:rsidR="00DC7410" w:rsidRPr="00BF60DC" w:rsidRDefault="00A44102" w:rsidP="00BF60DC">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PC1.5 but not R17</w:t>
            </w:r>
          </w:p>
        </w:tc>
        <w:tc>
          <w:tcPr>
            <w:tcW w:w="618" w:type="dxa"/>
            <w:tcBorders>
              <w:top w:val="nil"/>
              <w:left w:val="nil"/>
              <w:bottom w:val="single" w:sz="4" w:space="0" w:color="auto"/>
              <w:right w:val="single" w:sz="4" w:space="0" w:color="auto"/>
            </w:tcBorders>
            <w:shd w:val="clear" w:color="000000" w:fill="31869B"/>
            <w:noWrap/>
            <w:vAlign w:val="bottom"/>
            <w:hideMark/>
          </w:tcPr>
          <w:p w14:paraId="600DD7CA" w14:textId="77777777" w:rsidR="00DC7410" w:rsidRPr="00BF60DC" w:rsidRDefault="00DC7410" w:rsidP="00BF60DC">
            <w:pPr>
              <w:overflowPunct/>
              <w:autoSpaceDE/>
              <w:autoSpaceDN/>
              <w:adjustRightInd/>
              <w:spacing w:after="0"/>
              <w:jc w:val="center"/>
              <w:textAlignment w:val="auto"/>
              <w:rPr>
                <w:rFonts w:ascii="Calibri" w:hAnsi="Calibri"/>
                <w:color w:val="000000"/>
                <w:sz w:val="18"/>
                <w:szCs w:val="18"/>
              </w:rPr>
            </w:pPr>
            <w:r w:rsidRPr="00BF60DC">
              <w:rPr>
                <w:rFonts w:ascii="Calibri" w:hAnsi="Calibri"/>
                <w:color w:val="000000"/>
                <w:sz w:val="18"/>
                <w:szCs w:val="18"/>
              </w:rPr>
              <w:t>N</w:t>
            </w:r>
          </w:p>
        </w:tc>
      </w:tr>
    </w:tbl>
    <w:p w14:paraId="306D9669" w14:textId="77777777" w:rsidR="00BF60DC" w:rsidRDefault="00BF60DC" w:rsidP="00D72A83">
      <w:pPr>
        <w:spacing w:after="0"/>
        <w:rPr>
          <w:rFonts w:eastAsia="SimSun"/>
          <w:b/>
          <w:lang w:eastAsia="zh-CN"/>
        </w:rPr>
      </w:pPr>
    </w:p>
    <w:p w14:paraId="58017301" w14:textId="053C0B63" w:rsidR="00D72A83" w:rsidRDefault="00BF60DC" w:rsidP="00D72A83">
      <w:pPr>
        <w:spacing w:after="0"/>
        <w:rPr>
          <w:rFonts w:eastAsia="SimSun"/>
          <w:b/>
          <w:lang w:eastAsia="zh-CN"/>
        </w:rPr>
      </w:pPr>
      <w:r>
        <w:rPr>
          <w:rFonts w:eastAsia="SimSun"/>
          <w:b/>
          <w:lang w:eastAsia="zh-CN"/>
        </w:rPr>
        <w:t>Observation</w:t>
      </w:r>
      <w:r w:rsidR="00A44102">
        <w:rPr>
          <w:rFonts w:eastAsia="SimSun"/>
          <w:b/>
          <w:lang w:eastAsia="zh-CN"/>
        </w:rPr>
        <w:t>s</w:t>
      </w:r>
      <w:r>
        <w:rPr>
          <w:rFonts w:eastAsia="SimSun"/>
          <w:b/>
          <w:lang w:eastAsia="zh-CN"/>
        </w:rPr>
        <w:t>:</w:t>
      </w:r>
    </w:p>
    <w:p w14:paraId="300FA5B9" w14:textId="5E8E068C" w:rsidR="00DC7410" w:rsidRDefault="00DC7410" w:rsidP="00DC7410">
      <w:pPr>
        <w:pStyle w:val="ListParagraph"/>
        <w:numPr>
          <w:ilvl w:val="0"/>
          <w:numId w:val="30"/>
        </w:numPr>
        <w:spacing w:after="0"/>
        <w:rPr>
          <w:b/>
          <w:lang w:eastAsia="zh-CN"/>
        </w:rPr>
      </w:pPr>
      <w:r>
        <w:rPr>
          <w:b/>
          <w:lang w:eastAsia="zh-CN"/>
        </w:rPr>
        <w:t>If an inter-band specific per band power class signaling is adopted, for the UL band using 2TX, the per band power class can be declared as single band power class -3dB</w:t>
      </w:r>
    </w:p>
    <w:p w14:paraId="099E14FC" w14:textId="0AF5724B" w:rsidR="00DC7410" w:rsidRDefault="00DC7410" w:rsidP="00DC7410">
      <w:pPr>
        <w:pStyle w:val="ListParagraph"/>
        <w:numPr>
          <w:ilvl w:val="0"/>
          <w:numId w:val="30"/>
        </w:numPr>
        <w:spacing w:after="0"/>
        <w:rPr>
          <w:b/>
          <w:lang w:eastAsia="zh-CN"/>
        </w:rPr>
      </w:pPr>
      <w:r>
        <w:rPr>
          <w:b/>
          <w:lang w:eastAsia="zh-CN"/>
        </w:rPr>
        <w:lastRenderedPageBreak/>
        <w:t>Within one inter-band power class, the cases subject to increased power are those where the achievable maximum power is &gt; maximum inter-band CA power class and &lt; CA power class +2dB</w:t>
      </w:r>
    </w:p>
    <w:p w14:paraId="71F852D1" w14:textId="79F86A09" w:rsidR="00DC7410" w:rsidRPr="00DC7410" w:rsidRDefault="00DC7410" w:rsidP="00DC7410">
      <w:pPr>
        <w:pStyle w:val="ListParagraph"/>
        <w:numPr>
          <w:ilvl w:val="0"/>
          <w:numId w:val="30"/>
        </w:numPr>
        <w:spacing w:after="0"/>
        <w:rPr>
          <w:b/>
          <w:lang w:eastAsia="zh-CN"/>
        </w:rPr>
      </w:pPr>
      <w:r>
        <w:rPr>
          <w:b/>
          <w:lang w:eastAsia="zh-CN"/>
        </w:rPr>
        <w:t>Cases reaching PC1.5 levels are not valid for release 17 as PC1.5 UL CA is not an agreed feature</w:t>
      </w:r>
      <w:r w:rsidR="004665B0">
        <w:rPr>
          <w:b/>
          <w:lang w:eastAsia="zh-CN"/>
        </w:rPr>
        <w:t>.</w:t>
      </w:r>
    </w:p>
    <w:p w14:paraId="7CA1ADF5" w14:textId="0852C04C" w:rsidR="00951B62" w:rsidRDefault="00DC7410" w:rsidP="00951B62">
      <w:pPr>
        <w:pStyle w:val="Heading2"/>
        <w:spacing w:after="240"/>
        <w:rPr>
          <w:lang w:eastAsia="zh-CN"/>
        </w:rPr>
      </w:pPr>
      <w:r>
        <w:rPr>
          <w:lang w:eastAsia="zh-CN"/>
        </w:rPr>
        <w:t>Proposal on valid cases and signalling</w:t>
      </w:r>
    </w:p>
    <w:p w14:paraId="65E9BC64" w14:textId="5A653949" w:rsidR="00233402" w:rsidRDefault="00A44102" w:rsidP="002A3E7C">
      <w:pPr>
        <w:spacing w:after="0"/>
        <w:rPr>
          <w:lang w:eastAsia="zh-CN"/>
        </w:rPr>
      </w:pPr>
      <w:r>
        <w:rPr>
          <w:lang w:eastAsia="zh-CN"/>
        </w:rPr>
        <w:t>To cope with all the possible c</w:t>
      </w:r>
      <w:r w:rsidR="004665B0">
        <w:rPr>
          <w:lang w:eastAsia="zh-CN"/>
        </w:rPr>
        <w:t>ases, the most straight forward</w:t>
      </w:r>
      <w:r>
        <w:rPr>
          <w:lang w:eastAsia="zh-CN"/>
        </w:rPr>
        <w:t xml:space="preserve"> is that additional signaling for a per band power class in inter-band CA configuration is introduced in </w:t>
      </w:r>
      <w:r w:rsidR="004665B0">
        <w:rPr>
          <w:lang w:eastAsia="zh-CN"/>
        </w:rPr>
        <w:t>R</w:t>
      </w:r>
      <w:r>
        <w:rPr>
          <w:lang w:eastAsia="zh-CN"/>
        </w:rPr>
        <w:t>elease 17.</w:t>
      </w:r>
    </w:p>
    <w:p w14:paraId="01EB7938" w14:textId="77777777" w:rsidR="006D0E1E" w:rsidRDefault="006D0E1E" w:rsidP="002A3E7C">
      <w:pPr>
        <w:spacing w:after="0"/>
        <w:rPr>
          <w:lang w:eastAsia="zh-CN"/>
        </w:rPr>
      </w:pPr>
    </w:p>
    <w:p w14:paraId="02A6F713" w14:textId="0E5C7FB6" w:rsidR="00503472" w:rsidRDefault="006D0E1E" w:rsidP="006D0E1E">
      <w:pPr>
        <w:spacing w:after="0"/>
        <w:rPr>
          <w:rFonts w:eastAsia="SimSun"/>
          <w:b/>
          <w:lang w:eastAsia="zh-CN"/>
        </w:rPr>
      </w:pPr>
      <w:r w:rsidRPr="006D0E1E">
        <w:rPr>
          <w:rFonts w:eastAsia="SimSun"/>
          <w:b/>
          <w:lang w:eastAsia="zh-CN"/>
        </w:rPr>
        <w:t xml:space="preserve">Proposal for </w:t>
      </w:r>
      <w:r w:rsidR="00A44102">
        <w:rPr>
          <w:rFonts w:eastAsia="SimSun"/>
          <w:b/>
          <w:lang w:eastAsia="zh-CN"/>
        </w:rPr>
        <w:t>signaling</w:t>
      </w:r>
      <w:r w:rsidRPr="006D0E1E">
        <w:rPr>
          <w:rFonts w:eastAsia="SimSun"/>
          <w:b/>
          <w:lang w:eastAsia="zh-CN"/>
        </w:rPr>
        <w:t xml:space="preserve">: </w:t>
      </w:r>
    </w:p>
    <w:p w14:paraId="507573DC" w14:textId="3965FA45" w:rsidR="00A44102" w:rsidRPr="00A44102" w:rsidRDefault="00A44102" w:rsidP="00A44102">
      <w:pPr>
        <w:pStyle w:val="ListParagraph"/>
        <w:numPr>
          <w:ilvl w:val="0"/>
          <w:numId w:val="32"/>
        </w:numPr>
        <w:spacing w:after="0"/>
        <w:rPr>
          <w:b/>
          <w:lang w:eastAsia="zh-CN"/>
        </w:rPr>
      </w:pPr>
      <w:r>
        <w:rPr>
          <w:b/>
          <w:lang w:eastAsia="zh-CN"/>
        </w:rPr>
        <w:t>A</w:t>
      </w:r>
      <w:r w:rsidRPr="00A44102">
        <w:rPr>
          <w:b/>
          <w:lang w:eastAsia="zh-CN"/>
        </w:rPr>
        <w:t xml:space="preserve"> per UL band power class in inter-band CA configuration is introdu</w:t>
      </w:r>
      <w:r>
        <w:rPr>
          <w:b/>
          <w:lang w:eastAsia="zh-CN"/>
        </w:rPr>
        <w:t xml:space="preserve">ced in </w:t>
      </w:r>
      <w:r w:rsidR="004665B0">
        <w:rPr>
          <w:b/>
          <w:lang w:eastAsia="zh-CN"/>
        </w:rPr>
        <w:t>R</w:t>
      </w:r>
      <w:r>
        <w:rPr>
          <w:b/>
          <w:lang w:eastAsia="zh-CN"/>
        </w:rPr>
        <w:t>elease 17</w:t>
      </w:r>
    </w:p>
    <w:p w14:paraId="36F4C941" w14:textId="183F0BE6" w:rsidR="006D0E1E" w:rsidRPr="00B676B6" w:rsidRDefault="00A44102" w:rsidP="00503472">
      <w:pPr>
        <w:pStyle w:val="ListParagraph"/>
        <w:numPr>
          <w:ilvl w:val="0"/>
          <w:numId w:val="32"/>
        </w:numPr>
        <w:spacing w:after="0"/>
        <w:rPr>
          <w:b/>
          <w:lang w:eastAsia="zh-CN"/>
        </w:rPr>
      </w:pPr>
      <w:r>
        <w:rPr>
          <w:b/>
          <w:lang w:eastAsia="zh-CN"/>
        </w:rPr>
        <w:t xml:space="preserve">For UL band where the single band power class can only be achieved with 2 </w:t>
      </w:r>
      <w:proofErr w:type="spellStart"/>
      <w:proofErr w:type="gramStart"/>
      <w:r>
        <w:rPr>
          <w:b/>
          <w:lang w:eastAsia="zh-CN"/>
        </w:rPr>
        <w:t>Tx</w:t>
      </w:r>
      <w:proofErr w:type="spellEnd"/>
      <w:proofErr w:type="gramEnd"/>
      <w:r>
        <w:rPr>
          <w:b/>
          <w:lang w:eastAsia="zh-CN"/>
        </w:rPr>
        <w:t xml:space="preserve">, the per band power </w:t>
      </w:r>
      <w:r w:rsidRPr="00A44102">
        <w:rPr>
          <w:b/>
          <w:lang w:eastAsia="zh-CN"/>
        </w:rPr>
        <w:t xml:space="preserve">class in inter-band CA configuration </w:t>
      </w:r>
      <w:r>
        <w:rPr>
          <w:b/>
          <w:lang w:eastAsia="zh-CN"/>
        </w:rPr>
        <w:t>should signal a power class equivalent to its single band power class -3dB</w:t>
      </w:r>
      <w:r w:rsidR="004665B0">
        <w:rPr>
          <w:b/>
          <w:lang w:eastAsia="zh-CN"/>
        </w:rPr>
        <w:t>.</w:t>
      </w:r>
    </w:p>
    <w:p w14:paraId="5B0F5E16" w14:textId="77777777" w:rsidR="006D0E1E" w:rsidRDefault="006D0E1E" w:rsidP="006D0E1E">
      <w:pPr>
        <w:spacing w:after="0"/>
        <w:rPr>
          <w:rFonts w:eastAsia="SimSun"/>
          <w:b/>
          <w:lang w:eastAsia="zh-CN"/>
        </w:rPr>
      </w:pPr>
    </w:p>
    <w:p w14:paraId="09CE2BA8" w14:textId="7255FA61" w:rsidR="00B676B6" w:rsidRPr="00A44102" w:rsidRDefault="006D0E1E" w:rsidP="00A44102">
      <w:pPr>
        <w:spacing w:after="0"/>
        <w:rPr>
          <w:rFonts w:eastAsia="SimSun"/>
          <w:b/>
          <w:lang w:eastAsia="zh-CN"/>
        </w:rPr>
      </w:pPr>
      <w:r w:rsidRPr="006D0E1E">
        <w:rPr>
          <w:rFonts w:eastAsia="SimSun"/>
          <w:b/>
          <w:lang w:eastAsia="zh-CN"/>
        </w:rPr>
        <w:t xml:space="preserve">Proposal for </w:t>
      </w:r>
      <w:r w:rsidR="00A44102">
        <w:rPr>
          <w:rFonts w:eastAsia="SimSun"/>
          <w:b/>
          <w:lang w:eastAsia="zh-CN"/>
        </w:rPr>
        <w:t>valid configuration for increased power</w:t>
      </w:r>
      <w:r w:rsidRPr="006D0E1E">
        <w:rPr>
          <w:rFonts w:eastAsia="SimSun"/>
          <w:b/>
          <w:lang w:eastAsia="zh-CN"/>
        </w:rPr>
        <w:t xml:space="preserve">: </w:t>
      </w:r>
      <w:r w:rsidR="00A44102" w:rsidRPr="00A44102">
        <w:rPr>
          <w:b/>
          <w:lang w:eastAsia="zh-CN"/>
        </w:rPr>
        <w:t>UL configuration valid for increased power are those for which the power sum of the per</w:t>
      </w:r>
      <w:r w:rsidR="004665B0">
        <w:rPr>
          <w:b/>
          <w:lang w:eastAsia="zh-CN"/>
        </w:rPr>
        <w:t>-</w:t>
      </w:r>
      <w:r w:rsidR="00A44102" w:rsidRPr="00A44102">
        <w:rPr>
          <w:b/>
          <w:lang w:eastAsia="zh-CN"/>
        </w:rPr>
        <w:t>band power class in inter-band CA configuration is &gt; CA power class and &lt; CA power class + 2dB</w:t>
      </w:r>
      <w:r w:rsidR="004665B0">
        <w:rPr>
          <w:b/>
          <w:lang w:eastAsia="zh-CN"/>
        </w:rPr>
        <w:t>.</w:t>
      </w:r>
    </w:p>
    <w:p w14:paraId="7BE54F94" w14:textId="77777777" w:rsidR="00305289" w:rsidRDefault="00305289" w:rsidP="00305289">
      <w:pPr>
        <w:pStyle w:val="Heading1"/>
      </w:pPr>
      <w:r>
        <w:t>Conclusions</w:t>
      </w:r>
    </w:p>
    <w:p w14:paraId="3C251E6A" w14:textId="488D4962" w:rsidR="006E4FCE" w:rsidRDefault="00305289" w:rsidP="00FE650D">
      <w:pPr>
        <w:spacing w:after="0"/>
        <w:jc w:val="both"/>
      </w:pPr>
      <w:r>
        <w:t xml:space="preserve">In this contribution, </w:t>
      </w:r>
      <w:r w:rsidR="009B4F03">
        <w:t xml:space="preserve">we </w:t>
      </w:r>
      <w:r w:rsidR="00233402">
        <w:t>discuss</w:t>
      </w:r>
      <w:r w:rsidR="00A562EF">
        <w:t xml:space="preserve"> </w:t>
      </w:r>
      <w:r w:rsidR="00A44102">
        <w:t>all the possible per UL band power class and 1Tx/2Tx configurations and their achievable maximum output power and make the following proposals.</w:t>
      </w:r>
    </w:p>
    <w:p w14:paraId="3092A32B" w14:textId="77777777" w:rsidR="00610CD6" w:rsidRDefault="00610CD6" w:rsidP="00FE650D">
      <w:pPr>
        <w:spacing w:after="0"/>
        <w:jc w:val="both"/>
      </w:pPr>
    </w:p>
    <w:p w14:paraId="121938AF" w14:textId="77777777" w:rsidR="004665B0" w:rsidRDefault="004665B0" w:rsidP="004665B0">
      <w:pPr>
        <w:spacing w:after="0"/>
        <w:rPr>
          <w:rFonts w:eastAsia="SimSun"/>
          <w:b/>
          <w:lang w:eastAsia="zh-CN"/>
        </w:rPr>
      </w:pPr>
      <w:r w:rsidRPr="006D0E1E">
        <w:rPr>
          <w:rFonts w:eastAsia="SimSun"/>
          <w:b/>
          <w:lang w:eastAsia="zh-CN"/>
        </w:rPr>
        <w:t xml:space="preserve">Proposal for </w:t>
      </w:r>
      <w:r>
        <w:rPr>
          <w:rFonts w:eastAsia="SimSun"/>
          <w:b/>
          <w:lang w:eastAsia="zh-CN"/>
        </w:rPr>
        <w:t>signaling</w:t>
      </w:r>
      <w:r w:rsidRPr="006D0E1E">
        <w:rPr>
          <w:rFonts w:eastAsia="SimSun"/>
          <w:b/>
          <w:lang w:eastAsia="zh-CN"/>
        </w:rPr>
        <w:t xml:space="preserve">: </w:t>
      </w:r>
    </w:p>
    <w:p w14:paraId="6CA03F21" w14:textId="77777777" w:rsidR="004665B0" w:rsidRPr="00A44102" w:rsidRDefault="004665B0" w:rsidP="004665B0">
      <w:pPr>
        <w:pStyle w:val="ListParagraph"/>
        <w:numPr>
          <w:ilvl w:val="0"/>
          <w:numId w:val="32"/>
        </w:numPr>
        <w:spacing w:after="0"/>
        <w:rPr>
          <w:b/>
          <w:lang w:eastAsia="zh-CN"/>
        </w:rPr>
      </w:pPr>
      <w:r>
        <w:rPr>
          <w:b/>
          <w:lang w:eastAsia="zh-CN"/>
        </w:rPr>
        <w:t>A</w:t>
      </w:r>
      <w:r w:rsidRPr="00A44102">
        <w:rPr>
          <w:b/>
          <w:lang w:eastAsia="zh-CN"/>
        </w:rPr>
        <w:t xml:space="preserve"> per UL band power class in inter-band CA configuration is introdu</w:t>
      </w:r>
      <w:r>
        <w:rPr>
          <w:b/>
          <w:lang w:eastAsia="zh-CN"/>
        </w:rPr>
        <w:t>ced in Release 17</w:t>
      </w:r>
    </w:p>
    <w:p w14:paraId="5AA2BF9C" w14:textId="77777777" w:rsidR="004665B0" w:rsidRPr="00B676B6" w:rsidRDefault="004665B0" w:rsidP="004665B0">
      <w:pPr>
        <w:pStyle w:val="ListParagraph"/>
        <w:numPr>
          <w:ilvl w:val="0"/>
          <w:numId w:val="32"/>
        </w:numPr>
        <w:spacing w:after="0"/>
        <w:rPr>
          <w:b/>
          <w:lang w:eastAsia="zh-CN"/>
        </w:rPr>
      </w:pPr>
      <w:r>
        <w:rPr>
          <w:b/>
          <w:lang w:eastAsia="zh-CN"/>
        </w:rPr>
        <w:t xml:space="preserve">For UL band where the single band power class can only be achieved with 2 </w:t>
      </w:r>
      <w:proofErr w:type="spellStart"/>
      <w:proofErr w:type="gramStart"/>
      <w:r>
        <w:rPr>
          <w:b/>
          <w:lang w:eastAsia="zh-CN"/>
        </w:rPr>
        <w:t>Tx</w:t>
      </w:r>
      <w:proofErr w:type="spellEnd"/>
      <w:proofErr w:type="gramEnd"/>
      <w:r>
        <w:rPr>
          <w:b/>
          <w:lang w:eastAsia="zh-CN"/>
        </w:rPr>
        <w:t xml:space="preserve">, the per band power </w:t>
      </w:r>
      <w:r w:rsidRPr="00A44102">
        <w:rPr>
          <w:b/>
          <w:lang w:eastAsia="zh-CN"/>
        </w:rPr>
        <w:t xml:space="preserve">class in inter-band CA configuration </w:t>
      </w:r>
      <w:r>
        <w:rPr>
          <w:b/>
          <w:lang w:eastAsia="zh-CN"/>
        </w:rPr>
        <w:t>should signal a power class equivalent to its single band power class -3dB.</w:t>
      </w:r>
    </w:p>
    <w:p w14:paraId="309DAFCB" w14:textId="77777777" w:rsidR="004665B0" w:rsidRDefault="004665B0" w:rsidP="004665B0">
      <w:pPr>
        <w:spacing w:after="0"/>
        <w:rPr>
          <w:rFonts w:eastAsia="SimSun"/>
          <w:b/>
          <w:lang w:eastAsia="zh-CN"/>
        </w:rPr>
      </w:pPr>
    </w:p>
    <w:p w14:paraId="2C6DDCB5" w14:textId="77777777" w:rsidR="004665B0" w:rsidRPr="00A44102" w:rsidRDefault="004665B0" w:rsidP="004665B0">
      <w:pPr>
        <w:spacing w:after="0"/>
        <w:rPr>
          <w:rFonts w:eastAsia="SimSun"/>
          <w:b/>
          <w:lang w:eastAsia="zh-CN"/>
        </w:rPr>
      </w:pPr>
      <w:r w:rsidRPr="006D0E1E">
        <w:rPr>
          <w:rFonts w:eastAsia="SimSun"/>
          <w:b/>
          <w:lang w:eastAsia="zh-CN"/>
        </w:rPr>
        <w:t xml:space="preserve">Proposal for </w:t>
      </w:r>
      <w:r>
        <w:rPr>
          <w:rFonts w:eastAsia="SimSun"/>
          <w:b/>
          <w:lang w:eastAsia="zh-CN"/>
        </w:rPr>
        <w:t>valid configuration for increased power</w:t>
      </w:r>
      <w:r w:rsidRPr="006D0E1E">
        <w:rPr>
          <w:rFonts w:eastAsia="SimSun"/>
          <w:b/>
          <w:lang w:eastAsia="zh-CN"/>
        </w:rPr>
        <w:t xml:space="preserve">: </w:t>
      </w:r>
      <w:r w:rsidRPr="00A44102">
        <w:rPr>
          <w:b/>
          <w:lang w:eastAsia="zh-CN"/>
        </w:rPr>
        <w:t>UL configuration valid for increased power are those for which the power sum of the per</w:t>
      </w:r>
      <w:r>
        <w:rPr>
          <w:b/>
          <w:lang w:eastAsia="zh-CN"/>
        </w:rPr>
        <w:t>-</w:t>
      </w:r>
      <w:r w:rsidRPr="00A44102">
        <w:rPr>
          <w:b/>
          <w:lang w:eastAsia="zh-CN"/>
        </w:rPr>
        <w:t>band power class in inter-band CA configuration is &gt; CA power class and &lt; CA power class + 2dB</w:t>
      </w:r>
      <w:r>
        <w:rPr>
          <w:b/>
          <w:lang w:eastAsia="zh-CN"/>
        </w:rPr>
        <w:t>.</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621B9CA8" w14:textId="1387AA70" w:rsidR="00292F35" w:rsidRPr="004463F3" w:rsidRDefault="003C4E3B" w:rsidP="003C4E3B">
      <w:pPr>
        <w:pStyle w:val="ListParagraph"/>
        <w:widowControl w:val="0"/>
        <w:numPr>
          <w:ilvl w:val="0"/>
          <w:numId w:val="11"/>
        </w:numPr>
        <w:snapToGrid w:val="0"/>
      </w:pPr>
      <w:r w:rsidRPr="003C4E3B">
        <w:t>R4-2200494 Implementation aspects of increasing MOP for PC2 inter-band ULCA</w:t>
      </w:r>
      <w:r w:rsidR="00BF60DC">
        <w:t>, Skyworks Solutions</w:t>
      </w:r>
      <w:r w:rsidR="004169B2">
        <w:t>,</w:t>
      </w:r>
      <w:r w:rsidR="00BF60DC">
        <w:t xml:space="preserve"> Inc.,</w:t>
      </w:r>
      <w:r w:rsidR="00AC0587">
        <w:t xml:space="preserve"> RAN4#10</w:t>
      </w:r>
      <w:r>
        <w:t>1b</w:t>
      </w:r>
      <w:r w:rsidR="00AC0587">
        <w:t>-e</w:t>
      </w:r>
    </w:p>
    <w:sectPr w:rsidR="00292F35" w:rsidRPr="004463F3"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3364D" w14:textId="77777777" w:rsidR="00BD1329" w:rsidRDefault="00BD1329">
      <w:r>
        <w:separator/>
      </w:r>
    </w:p>
  </w:endnote>
  <w:endnote w:type="continuationSeparator" w:id="0">
    <w:p w14:paraId="151E3E31" w14:textId="77777777" w:rsidR="00BD1329" w:rsidRDefault="00BD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07292" w14:textId="77777777" w:rsidR="00BD1329" w:rsidRDefault="00BD1329">
      <w:r>
        <w:separator/>
      </w:r>
    </w:p>
  </w:footnote>
  <w:footnote w:type="continuationSeparator" w:id="0">
    <w:p w14:paraId="25380B40" w14:textId="77777777" w:rsidR="00BD1329" w:rsidRDefault="00BD1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5"/>
  </w:num>
  <w:num w:numId="4">
    <w:abstractNumId w:val="30"/>
  </w:num>
  <w:num w:numId="5">
    <w:abstractNumId w:val="13"/>
  </w:num>
  <w:num w:numId="6">
    <w:abstractNumId w:val="4"/>
  </w:num>
  <w:num w:numId="7">
    <w:abstractNumId w:val="16"/>
  </w:num>
  <w:num w:numId="8">
    <w:abstractNumId w:val="27"/>
  </w:num>
  <w:num w:numId="9">
    <w:abstractNumId w:val="28"/>
  </w:num>
  <w:num w:numId="10">
    <w:abstractNumId w:val="3"/>
  </w:num>
  <w:num w:numId="11">
    <w:abstractNumId w:val="10"/>
  </w:num>
  <w:num w:numId="12">
    <w:abstractNumId w:val="17"/>
  </w:num>
  <w:num w:numId="13">
    <w:abstractNumId w:val="20"/>
  </w:num>
  <w:num w:numId="14">
    <w:abstractNumId w:val="7"/>
  </w:num>
  <w:num w:numId="15">
    <w:abstractNumId w:val="11"/>
  </w:num>
  <w:num w:numId="16">
    <w:abstractNumId w:val="1"/>
  </w:num>
  <w:num w:numId="17">
    <w:abstractNumId w:val="18"/>
  </w:num>
  <w:num w:numId="18">
    <w:abstractNumId w:val="12"/>
  </w:num>
  <w:num w:numId="19">
    <w:abstractNumId w:val="26"/>
  </w:num>
  <w:num w:numId="20">
    <w:abstractNumId w:val="29"/>
  </w:num>
  <w:num w:numId="21">
    <w:abstractNumId w:val="9"/>
  </w:num>
  <w:num w:numId="22">
    <w:abstractNumId w:val="6"/>
  </w:num>
  <w:num w:numId="23">
    <w:abstractNumId w:val="0"/>
  </w:num>
  <w:num w:numId="24">
    <w:abstractNumId w:val="8"/>
  </w:num>
  <w:num w:numId="25">
    <w:abstractNumId w:val="21"/>
  </w:num>
  <w:num w:numId="26">
    <w:abstractNumId w:val="32"/>
  </w:num>
  <w:num w:numId="27">
    <w:abstractNumId w:val="19"/>
  </w:num>
  <w:num w:numId="28">
    <w:abstractNumId w:val="24"/>
  </w:num>
  <w:num w:numId="29">
    <w:abstractNumId w:val="2"/>
  </w:num>
  <w:num w:numId="30">
    <w:abstractNumId w:val="25"/>
  </w:num>
  <w:num w:numId="31">
    <w:abstractNumId w:val="31"/>
  </w:num>
  <w:num w:numId="32">
    <w:abstractNumId w:val="23"/>
  </w:num>
  <w:num w:numId="3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4759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2022-02-14T18:24:00Z</dcterms:created>
  <dcterms:modified xsi:type="dcterms:W3CDTF">2022-02-14T21:20:00Z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